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EE04D">
      <w:pPr>
        <w:pStyle w:val="2"/>
        <w:spacing w:before="67"/>
        <w:ind w:left="0" w:right="340"/>
      </w:pPr>
      <w:r>
        <w:t>Nan</w:t>
      </w:r>
      <w:r>
        <w:rPr>
          <w:spacing w:val="-3"/>
        </w:rPr>
        <w:t xml:space="preserve"> </w:t>
      </w:r>
      <w:r>
        <w:t>Jia</w:t>
      </w:r>
    </w:p>
    <w:p w14:paraId="766FC575">
      <w:pPr>
        <w:spacing w:before="165"/>
        <w:ind w:left="313"/>
        <w:rPr>
          <w:sz w:val="16"/>
        </w:rPr>
      </w:pPr>
      <w:r>
        <w:rPr>
          <w:sz w:val="16"/>
        </w:rPr>
        <w:t>Phone number: +1 5175746201 | E-mail: jianan2@msu.edu| Michigan State University Fisheries and Wildlife, Environmental Science and Policy Program</w:t>
      </w:r>
      <w:r>
        <w:rPr>
          <w:spacing w:val="-7"/>
          <w:sz w:val="16"/>
        </w:rPr>
      </w:r>
      <w:r>
        <w:rPr>
          <w:sz w:val="16"/>
        </w:rPr>
      </w:r>
      <w:r>
        <w:rPr>
          <w:spacing w:val="-6"/>
          <w:sz w:val="16"/>
        </w:rPr>
      </w:r>
      <w:r>
        <w:rPr>
          <w:rFonts w:hint="eastAsia" w:eastAsiaTheme="minorEastAsia"/>
          <w:sz w:val="16"/>
          <w:lang w:eastAsia="zh-CN"/>
        </w:rPr>
      </w:r>
      <w:r>
        <w:rPr>
          <w:spacing w:val="-4"/>
          <w:sz w:val="16"/>
        </w:rPr>
      </w:r>
      <w:r>
        <w:rPr>
          <w:sz w:val="16"/>
        </w:rPr>
      </w:r>
      <w:r>
        <w:rPr>
          <w:spacing w:val="-8"/>
          <w:sz w:val="16"/>
        </w:rPr>
      </w:r>
      <w:r>
        <w:rPr>
          <w:sz w:val="16"/>
        </w:rPr>
      </w:r>
      <w:r>
        <w:rPr>
          <w:spacing w:val="-4"/>
          <w:sz w:val="16"/>
        </w:rPr>
      </w:r>
      <w:r/>
      <w:r/>
      <w:r/>
      <w:r>
        <w:rPr>
          <w:rFonts w:hint="eastAsia" w:eastAsiaTheme="minorEastAsia"/>
          <w:sz w:val="16"/>
          <w:lang w:eastAsia="zh-CN"/>
        </w:rPr>
      </w:r>
      <w:r>
        <w:rPr>
          <w:sz w:val="16"/>
        </w:rPr>
      </w:r>
      <w:r>
        <w:rPr>
          <w:spacing w:val="-5"/>
          <w:sz w:val="16"/>
        </w:rPr>
      </w:r>
      <w:r>
        <w:rPr>
          <w:spacing w:val="-5"/>
          <w:sz w:val="16"/>
        </w:rPr>
      </w:r>
      <w:r>
        <w:rPr>
          <w:sz w:val="16"/>
        </w:rPr>
      </w:r>
      <w:r>
        <w:rPr>
          <w:spacing w:val="-4"/>
          <w:sz w:val="16"/>
        </w:rPr>
      </w:r>
      <w:r>
        <w:rPr>
          <w:sz w:val="16"/>
        </w:rPr>
      </w:r>
      <w:r>
        <w:rPr>
          <w:spacing w:val="-6"/>
          <w:sz w:val="16"/>
        </w:rPr>
      </w:r>
      <w:r>
        <w:rPr>
          <w:sz w:val="16"/>
        </w:rPr>
      </w:r>
      <w:r>
        <w:rPr>
          <w:spacing w:val="-2"/>
          <w:sz w:val="16"/>
        </w:rPr>
      </w:r>
      <w:r>
        <w:rPr>
          <w:sz w:val="16"/>
        </w:rPr>
      </w:r>
      <w:r>
        <w:rPr>
          <w:spacing w:val="-7"/>
          <w:sz w:val="16"/>
        </w:rPr>
      </w:r>
      <w:r>
        <w:rPr>
          <w:sz w:val="16"/>
        </w:rPr>
      </w:r>
      <w:r>
        <w:rPr>
          <w:spacing w:val="-7"/>
          <w:sz w:val="16"/>
        </w:rPr>
      </w:r>
      <w:r>
        <w:rPr>
          <w:sz w:val="16"/>
        </w:rPr>
      </w:r>
      <w:r>
        <w:rPr>
          <w:spacing w:val="-6"/>
          <w:sz w:val="16"/>
        </w:rPr>
      </w:r>
      <w:r>
        <w:rPr>
          <w:sz w:val="16"/>
        </w:rPr>
      </w:r>
      <w:r>
        <w:rPr>
          <w:rFonts w:hint="eastAsia" w:ascii="仿宋" w:eastAsia="仿宋"/>
          <w:sz w:val="16"/>
        </w:rPr>
      </w:r>
      <w:r>
        <w:rPr>
          <w:sz w:val="16"/>
        </w:rPr>
      </w:r>
      <w:r>
        <w:rPr>
          <w:spacing w:val="-4"/>
          <w:sz w:val="16"/>
        </w:rPr>
      </w:r>
      <w:r>
        <w:rPr>
          <w:sz w:val="16"/>
        </w:rPr>
      </w:r>
      <w:r>
        <w:rPr>
          <w:spacing w:val="-4"/>
          <w:sz w:val="16"/>
        </w:rPr>
      </w:r>
      <w:r>
        <w:rPr>
          <w:sz w:val="16"/>
        </w:rPr>
      </w:r>
      <w:r>
        <w:rPr>
          <w:spacing w:val="-4"/>
          <w:sz w:val="16"/>
        </w:rPr>
      </w:r>
      <w:r>
        <w:rPr>
          <w:sz w:val="16"/>
        </w:rPr>
      </w:r>
      <w:r>
        <w:rPr>
          <w:spacing w:val="-4"/>
          <w:sz w:val="16"/>
        </w:rPr>
      </w:r>
      <w:r>
        <w:rPr>
          <w:sz w:val="16"/>
        </w:rPr>
      </w:r>
    </w:p>
    <w:p w14:paraId="38F71164">
      <w:pPr>
        <w:pStyle w:val="4"/>
        <w:spacing w:before="53"/>
        <w:rPr>
          <w:u w:val="none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2284730</wp:posOffset>
                </wp:positionH>
                <wp:positionV relativeFrom="paragraph">
                  <wp:posOffset>171450</wp:posOffset>
                </wp:positionV>
                <wp:extent cx="67310" cy="12065"/>
                <wp:effectExtent l="0" t="0" r="0" b="0"/>
                <wp:wrapNone/>
                <wp:docPr id="153450668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1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179.9pt;margin-top:13.5pt;height:0.95pt;width:5.3pt;mso-position-horizontal-relative:page;z-index:251659264;mso-width-relative:page;mso-height-relative:page;" fillcolor="#000000" filled="t" stroked="f" coordsize="21600,21600" o:gfxdata="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nWL5U2QAAAAkBAAAPAAAA&#10;AAAAAAEAIAAAACIAAABkcnMvZG93bnJldi54bWxQSwECFAAUAAAACACHTuJAC6AIJhQCAAAv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t>RESEARCH</w:t>
      </w:r>
      <w:r>
        <w:rPr>
          <w:spacing w:val="-4"/>
        </w:rPr>
        <w:t xml:space="preserve"> </w:t>
      </w:r>
      <w:r>
        <w:t>INTERESTS</w:t>
      </w:r>
    </w:p>
    <w:p w14:paraId="7962F4C7">
      <w:pPr>
        <w:pStyle w:val="11"/>
        <w:numPr>
          <w:ilvl w:val="0"/>
          <w:numId w:val="6"/>
        </w:numPr>
        <w:tabs>
          <w:tab w:val="left" w:pos="661"/>
          <w:tab w:val="left" w:pos="663"/>
        </w:tabs>
        <w:spacing w:before="3" w:line="229" w:lineRule="exact"/>
        <w:ind w:hanging="422"/>
        <w:rPr>
          <w:rFonts w:ascii="Wingdings" w:hAnsi="Wingdings"/>
          <w:sz w:val="20"/>
        </w:rPr>
      </w:pPr>
      <w:r>
        <w:rPr>
          <w:rFonts w:hint="eastAsia" w:eastAsiaTheme="minorEastAsia"/>
          <w:sz w:val="20"/>
          <w:lang w:eastAsia="zh-CN"/>
        </w:rPr>
        <w:t>GeoAI; GeoAI modeling; Human-environment interaction; Remote Sensing; GIS; Multiple shocks impacts evaluation; Urban Resilience; Food Security</w:t>
      </w:r>
      <w:r>
        <w:rPr>
          <w:sz w:val="20"/>
        </w:rPr>
      </w:r>
      <w:r>
        <w:rPr>
          <w:spacing w:val="-2"/>
          <w:sz w:val="20"/>
        </w:rPr>
      </w:r>
      <w:r>
        <w:rPr>
          <w:rFonts w:hint="eastAsia" w:eastAsiaTheme="minorEastAsia"/>
          <w:spacing w:val="-2"/>
          <w:sz w:val="20"/>
          <w:lang w:eastAsia="zh-CN"/>
        </w:rPr>
      </w:r>
      <w:r>
        <w:rPr>
          <w:sz w:val="20"/>
        </w:rPr>
      </w:r>
      <w:r>
        <w:rPr>
          <w:spacing w:val="-3"/>
          <w:sz w:val="20"/>
        </w:rPr>
      </w:r>
      <w:r>
        <w:rPr>
          <w:sz w:val="20"/>
        </w:rPr>
      </w:r>
      <w:r>
        <w:rPr>
          <w:spacing w:val="-1"/>
          <w:sz w:val="20"/>
        </w:rPr>
      </w:r>
      <w:r>
        <w:rPr>
          <w:sz w:val="20"/>
        </w:rPr>
      </w:r>
      <w:r>
        <w:rPr>
          <w:spacing w:val="-2"/>
          <w:sz w:val="20"/>
        </w:rPr>
      </w:r>
      <w:r>
        <w:rPr>
          <w:sz w:val="20"/>
        </w:rPr>
      </w:r>
      <w:r>
        <w:rPr>
          <w:spacing w:val="-2"/>
          <w:sz w:val="20"/>
        </w:rPr>
      </w:r>
      <w:r>
        <w:rPr>
          <w:sz w:val="20"/>
        </w:rPr>
      </w:r>
      <w:r>
        <w:rPr>
          <w:spacing w:val="-2"/>
          <w:sz w:val="20"/>
        </w:rPr>
      </w:r>
      <w:r>
        <w:rPr>
          <w:sz w:val="20"/>
        </w:rPr>
      </w:r>
      <w:r>
        <w:rPr>
          <w:spacing w:val="-3"/>
          <w:sz w:val="20"/>
        </w:rPr>
      </w:r>
      <w:r>
        <w:rPr>
          <w:sz w:val="20"/>
        </w:rPr>
      </w:r>
      <w:r>
        <w:rPr>
          <w:spacing w:val="-3"/>
          <w:sz w:val="20"/>
        </w:rPr>
      </w:r>
      <w:r>
        <w:rPr>
          <w:sz w:val="20"/>
        </w:rPr>
      </w:r>
      <w:r>
        <w:rPr>
          <w:spacing w:val="-2"/>
          <w:sz w:val="20"/>
        </w:rPr>
      </w:r>
      <w:r>
        <w:rPr>
          <w:sz w:val="20"/>
        </w:rPr>
      </w:r>
      <w:r>
        <w:rPr>
          <w:spacing w:val="-1"/>
          <w:sz w:val="20"/>
        </w:rPr>
      </w:r>
      <w:r>
        <w:rPr>
          <w:sz w:val="20"/>
        </w:rPr>
      </w:r>
    </w:p>
    <w:p w14:paraId="6455731F">
      <w:pPr>
        <w:pStyle w:val="4"/>
        <w:spacing w:before="53"/>
      </w:pPr>
      <w:r>
        <w:t>WORKING BACKGROUND</w:t>
      </w:r>
    </w:p>
    <w:p w14:paraId="3D2E5DC7">
      <w:pPr>
        <w:tabs>
          <w:tab w:val="left" w:pos="2181"/>
          <w:tab w:val="left" w:pos="10126"/>
        </w:tabs>
        <w:ind w:left="241"/>
        <w:rPr>
          <w:rFonts w:eastAsiaTheme="minorEastAsia"/>
          <w:b/>
          <w:sz w:val="20"/>
          <w:lang w:eastAsia="zh-CN"/>
        </w:rPr>
      </w:pPr>
      <w:r>
        <w:rPr>
          <w:rFonts w:hint="eastAsia" w:eastAsiaTheme="minorEastAsia"/>
          <w:b/>
          <w:sz w:val="20"/>
          <w:lang w:eastAsia="zh-CN"/>
        </w:rPr>
        <w:t>Nanjing Agricultural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University</w:t>
      </w:r>
      <w:r>
        <w:rPr>
          <w:rFonts w:hint="eastAsia" w:eastAsiaTheme="minorEastAsia"/>
          <w:b/>
          <w:sz w:val="20"/>
          <w:lang w:eastAsia="zh-CN"/>
        </w:rPr>
        <w:t xml:space="preserve">                                                                                                                                             </w:t>
      </w:r>
      <w:r>
        <w:rPr>
          <w:rFonts w:hint="eastAsia" w:eastAsiaTheme="minorEastAsia"/>
          <w:bCs/>
          <w:sz w:val="20"/>
          <w:lang w:eastAsia="zh-CN"/>
        </w:rPr>
        <w:t xml:space="preserve"> 2025-</w:t>
      </w:r>
    </w:p>
    <w:p w14:paraId="36D07C40">
      <w:pPr>
        <w:tabs>
          <w:tab w:val="left" w:pos="2181"/>
          <w:tab w:val="left" w:pos="10126"/>
        </w:tabs>
        <w:ind w:left="241"/>
        <w:rPr>
          <w:rFonts w:eastAsiaTheme="minorEastAsia"/>
          <w:bCs/>
          <w:sz w:val="20"/>
          <w:lang w:eastAsia="zh-CN"/>
        </w:rPr>
      </w:pPr>
      <w:r>
        <w:rPr>
          <w:rFonts w:hint="eastAsia" w:eastAsiaTheme="minorEastAsia"/>
          <w:bCs/>
          <w:sz w:val="20"/>
          <w:lang w:eastAsia="zh-CN"/>
        </w:rPr>
        <w:t>Associate Professor</w:t>
      </w:r>
    </w:p>
    <w:p w14:paraId="773B7EBC">
      <w:pPr>
        <w:tabs>
          <w:tab w:val="left" w:pos="2181"/>
          <w:tab w:val="left" w:pos="10126"/>
        </w:tabs>
        <w:ind w:left="241"/>
        <w:rPr>
          <w:rFonts w:eastAsiaTheme="minorEastAsia"/>
          <w:b/>
          <w:sz w:val="20"/>
          <w:lang w:eastAsia="zh-CN"/>
        </w:rPr>
      </w:pPr>
      <w:r>
        <w:rPr>
          <w:rFonts w:hint="eastAsia" w:eastAsiaTheme="minorEastAsia"/>
          <w:b/>
          <w:sz w:val="20"/>
          <w:lang w:eastAsia="zh-CN"/>
        </w:rPr>
        <w:t xml:space="preserve">Michigan State University                                                                                                                                                       </w:t>
      </w:r>
      <w:r>
        <w:rPr>
          <w:rFonts w:hint="eastAsia" w:eastAsiaTheme="minorEastAsia"/>
          <w:bCs/>
          <w:sz w:val="20"/>
          <w:lang w:eastAsia="zh-CN"/>
        </w:rPr>
        <w:t>2025-</w:t>
      </w:r>
    </w:p>
    <w:p w14:paraId="4079EA2F">
      <w:pPr>
        <w:tabs>
          <w:tab w:val="left" w:pos="2181"/>
          <w:tab w:val="left" w:pos="10126"/>
        </w:tabs>
        <w:ind w:left="241"/>
        <w:rPr>
          <w:rFonts w:eastAsiaTheme="minorEastAsia"/>
          <w:bCs/>
          <w:sz w:val="20"/>
          <w:lang w:eastAsia="zh-CN"/>
        </w:rPr>
      </w:pPr>
      <w:r>
        <w:rPr>
          <w:rFonts w:hint="eastAsia" w:eastAsiaTheme="minorEastAsia"/>
          <w:bCs/>
          <w:sz w:val="20"/>
          <w:lang w:eastAsia="zh-CN"/>
        </w:rPr>
        <w:t xml:space="preserve">Research Associate                                                                                                                                                              </w:t>
      </w:r>
    </w:p>
    <w:p w14:paraId="2019D887">
      <w:pPr>
        <w:tabs>
          <w:tab w:val="left" w:pos="2181"/>
          <w:tab w:val="left" w:pos="9729"/>
        </w:tabs>
        <w:ind w:left="241"/>
        <w:rPr>
          <w:rFonts w:eastAsiaTheme="minorEastAsia"/>
          <w:sz w:val="20"/>
          <w:lang w:eastAsia="zh-CN"/>
        </w:rPr>
      </w:pPr>
      <w:r>
        <w:rPr>
          <w:b/>
          <w:sz w:val="20"/>
        </w:rPr>
        <w:t>Stanford University</w:t>
        <w:tab/>
        <w:t>Natural Capital Project</w:t>
        <w:tab/>
        <w:t>2025-2026</w:t>
      </w:r>
      <w:r>
        <w:rPr>
          <w:b/>
          <w:spacing w:val="-3"/>
          <w:sz w:val="20"/>
        </w:rPr>
      </w:r>
      <w:r>
        <w:rPr>
          <w:b/>
          <w:sz w:val="20"/>
        </w:rPr>
      </w:r>
      <w:r>
        <w:rPr>
          <w:b/>
          <w:sz w:val="20"/>
        </w:rPr>
      </w:r>
      <w:r>
        <w:rPr>
          <w:b/>
          <w:sz w:val="20"/>
        </w:rPr>
      </w:r>
      <w:r>
        <w:rPr>
          <w:b/>
          <w:spacing w:val="-1"/>
          <w:sz w:val="20"/>
        </w:rPr>
      </w:r>
      <w:r>
        <w:rPr>
          <w:b/>
          <w:sz w:val="20"/>
        </w:rPr>
      </w:r>
      <w:r>
        <w:rPr>
          <w:b/>
          <w:spacing w:val="-2"/>
          <w:sz w:val="20"/>
        </w:rPr>
      </w:r>
      <w:r>
        <w:rPr>
          <w:b/>
          <w:sz w:val="20"/>
        </w:rPr>
      </w:r>
      <w:r>
        <w:rPr>
          <w:b/>
          <w:sz w:val="20"/>
        </w:rPr>
      </w:r>
      <w:r>
        <w:rPr>
          <w:sz w:val="20"/>
        </w:rPr>
      </w:r>
      <w:r>
        <w:rPr>
          <w:rFonts w:hint="eastAsia" w:eastAsiaTheme="minorEastAsia"/>
          <w:sz w:val="20"/>
          <w:lang w:eastAsia="zh-CN"/>
        </w:rPr>
      </w:r>
    </w:p>
    <w:p w14:paraId="1A948983">
      <w:pPr>
        <w:spacing w:before="43"/>
        <w:ind w:left="241"/>
        <w:rPr>
          <w:rFonts w:ascii="Georgia"/>
          <w:i/>
          <w:sz w:val="20"/>
        </w:rPr>
      </w:pPr>
      <w:r>
        <w:rPr>
          <w:rFonts w:ascii="Georgia"/>
          <w:i/>
          <w:sz w:val="20"/>
        </w:rPr>
        <w:t>Program</w:t>
      </w:r>
      <w:r>
        <w:rPr>
          <w:rFonts w:ascii="Georgia"/>
          <w:i/>
          <w:spacing w:val="-5"/>
          <w:sz w:val="20"/>
        </w:rPr>
        <w:t xml:space="preserve"> </w:t>
      </w:r>
      <w:r>
        <w:rPr>
          <w:rFonts w:ascii="Georgia"/>
          <w:i/>
          <w:sz w:val="20"/>
        </w:rPr>
        <w:t>Research</w:t>
      </w:r>
      <w:r>
        <w:rPr>
          <w:rFonts w:ascii="Georgia"/>
          <w:i/>
          <w:spacing w:val="-3"/>
          <w:sz w:val="20"/>
        </w:rPr>
        <w:t xml:space="preserve"> </w:t>
      </w:r>
      <w:r>
        <w:rPr>
          <w:rFonts w:ascii="Georgia"/>
          <w:i/>
          <w:sz w:val="20"/>
        </w:rPr>
        <w:t>Fellow</w:t>
      </w:r>
    </w:p>
    <w:p w14:paraId="4F6C3198">
      <w:pPr>
        <w:pStyle w:val="11"/>
        <w:numPr>
          <w:ilvl w:val="0"/>
          <w:numId w:val="6"/>
        </w:numPr>
        <w:tabs>
          <w:tab w:val="left" w:pos="661"/>
          <w:tab w:val="left" w:pos="663"/>
        </w:tabs>
        <w:spacing w:before="84"/>
        <w:ind w:hanging="422"/>
        <w:rPr>
          <w:rFonts w:ascii="Wingdings" w:hAnsi="Wingdings"/>
          <w:sz w:val="20"/>
        </w:rPr>
      </w:pPr>
      <w:r>
        <w:rPr>
          <w:rFonts w:ascii="Georgia" w:hAnsi="Georgia"/>
          <w:sz w:val="20"/>
        </w:rPr>
        <w:t>Professor: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z w:val="20"/>
        </w:rPr>
        <w:t>Gretchen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z w:val="20"/>
        </w:rPr>
        <w:t>C.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z w:val="20"/>
        </w:rPr>
        <w:t>Daily</w:t>
      </w:r>
    </w:p>
    <w:p w14:paraId="04B7673E">
      <w:pPr>
        <w:tabs>
          <w:tab w:val="left" w:pos="2188"/>
          <w:tab w:val="right" w:pos="10591"/>
        </w:tabs>
        <w:spacing w:before="43"/>
        <w:ind w:left="301"/>
        <w:rPr>
          <w:sz w:val="20"/>
        </w:rPr>
      </w:pPr>
      <w:r>
        <w:rPr>
          <w:b/>
          <w:sz w:val="20"/>
        </w:rPr>
        <w:t>Harvard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University</w:t>
      </w:r>
      <w:r>
        <w:rPr>
          <w:b/>
          <w:sz w:val="20"/>
        </w:rPr>
        <w:tab/>
      </w:r>
      <w:r>
        <w:rPr>
          <w:b/>
          <w:sz w:val="20"/>
        </w:rPr>
        <w:t>Center for Geographic Analysis</w:t>
      </w:r>
      <w:r>
        <w:rPr>
          <w:b/>
          <w:sz w:val="20"/>
        </w:rPr>
        <w:tab/>
      </w:r>
      <w:r>
        <w:rPr>
          <w:sz w:val="20"/>
        </w:rPr>
        <w:t>2024-2025</w:t>
      </w:r>
    </w:p>
    <w:p w14:paraId="0B0072E5">
      <w:pPr>
        <w:spacing w:before="43"/>
        <w:ind w:left="241"/>
        <w:rPr>
          <w:rFonts w:ascii="Georgia"/>
          <w:i/>
          <w:sz w:val="20"/>
        </w:rPr>
      </w:pPr>
      <w:r>
        <w:rPr>
          <w:rFonts w:ascii="Georgia"/>
          <w:i/>
          <w:sz w:val="20"/>
        </w:rPr>
        <w:t>PostDoc</w:t>
      </w:r>
      <w:r>
        <w:rPr>
          <w:rFonts w:ascii="Georgia"/>
          <w:i/>
          <w:spacing w:val="-2"/>
          <w:sz w:val="20"/>
        </w:rPr>
        <w:t xml:space="preserve"> </w:t>
      </w:r>
      <w:r>
        <w:rPr>
          <w:rFonts w:ascii="Georgia"/>
          <w:i/>
          <w:sz w:val="20"/>
        </w:rPr>
        <w:t>Research</w:t>
      </w:r>
      <w:r>
        <w:rPr>
          <w:rFonts w:ascii="Georgia"/>
          <w:i/>
          <w:spacing w:val="-3"/>
          <w:sz w:val="20"/>
        </w:rPr>
        <w:t xml:space="preserve"> </w:t>
      </w:r>
      <w:r>
        <w:rPr>
          <w:rFonts w:ascii="Georgia"/>
          <w:i/>
          <w:sz w:val="20"/>
        </w:rPr>
        <w:t>Fellow</w:t>
      </w:r>
    </w:p>
    <w:p w14:paraId="2B44659A">
      <w:pPr>
        <w:pStyle w:val="11"/>
        <w:numPr>
          <w:ilvl w:val="0"/>
          <w:numId w:val="6"/>
        </w:numPr>
        <w:tabs>
          <w:tab w:val="left" w:pos="661"/>
          <w:tab w:val="left" w:pos="663"/>
        </w:tabs>
        <w:spacing w:before="84"/>
        <w:ind w:hanging="422"/>
        <w:rPr>
          <w:rFonts w:ascii="Wingdings" w:hAnsi="Wingdings"/>
          <w:sz w:val="20"/>
        </w:rPr>
      </w:pPr>
      <w:r>
        <w:rPr>
          <w:rFonts w:ascii="Georgia" w:hAnsi="Georgia"/>
          <w:sz w:val="20"/>
        </w:rPr>
        <w:t>Professors: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z w:val="20"/>
        </w:rPr>
        <w:t>Wendy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z w:val="20"/>
        </w:rPr>
        <w:t>Guan;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z w:val="20"/>
        </w:rPr>
        <w:t>Shuming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z w:val="20"/>
        </w:rPr>
        <w:t>Bao;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z w:val="20"/>
        </w:rPr>
        <w:t>Xiao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z w:val="20"/>
        </w:rPr>
        <w:t>Huang;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z w:val="20"/>
        </w:rPr>
        <w:t>Siqin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z w:val="20"/>
        </w:rPr>
        <w:t>Wang;</w:t>
      </w:r>
      <w:r>
        <w:rPr>
          <w:rFonts w:ascii="Georgia" w:hAnsi="Georgia"/>
          <w:spacing w:val="-4"/>
          <w:sz w:val="20"/>
        </w:rPr>
        <w:t xml:space="preserve"> </w:t>
      </w:r>
      <w:r>
        <w:rPr>
          <w:rFonts w:ascii="Georgia" w:hAnsi="Georgia"/>
          <w:sz w:val="20"/>
        </w:rPr>
        <w:t>Yongze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z w:val="20"/>
        </w:rPr>
        <w:t>Song</w:t>
      </w:r>
    </w:p>
    <w:p w14:paraId="79FA9770">
      <w:pPr>
        <w:pStyle w:val="4"/>
        <w:spacing w:before="53"/>
        <w:rPr>
          <w:rFonts w:ascii="Times New Roman"/>
          <w:u w:val="none"/>
        </w:rPr>
      </w:pPr>
      <w:r>
        <w:t xml:space="preserve">EDUCATIONAL BACKGROUND  </w:t>
      </w:r>
    </w:p>
    <w:p w14:paraId="1D90A35E">
      <w:pPr>
        <w:tabs>
          <w:tab w:val="left" w:pos="9501"/>
        </w:tabs>
        <w:spacing w:before="43"/>
        <w:ind w:left="241"/>
        <w:rPr>
          <w:rFonts w:ascii="Georgia" w:eastAsiaTheme="minorEastAsia"/>
          <w:sz w:val="20"/>
          <w:lang w:eastAsia="zh-CN"/>
        </w:rPr>
      </w:pPr>
      <w:r>
        <w:rPr>
          <w:rFonts w:ascii="Georgia"/>
          <w:b/>
          <w:sz w:val="20"/>
        </w:rPr>
        <w:t>Michigan</w:t>
      </w:r>
      <w:r>
        <w:rPr>
          <w:rFonts w:ascii="Georgia"/>
          <w:b/>
          <w:spacing w:val="-2"/>
          <w:sz w:val="20"/>
        </w:rPr>
        <w:t xml:space="preserve"> </w:t>
      </w:r>
      <w:r>
        <w:rPr>
          <w:rFonts w:ascii="Georgia"/>
          <w:b/>
          <w:sz w:val="20"/>
        </w:rPr>
        <w:t>State</w:t>
      </w:r>
      <w:r>
        <w:rPr>
          <w:rFonts w:ascii="Georgia"/>
          <w:b/>
          <w:spacing w:val="-3"/>
          <w:sz w:val="20"/>
        </w:rPr>
        <w:t xml:space="preserve"> </w:t>
      </w:r>
      <w:r>
        <w:rPr>
          <w:rFonts w:ascii="Georgia"/>
          <w:b/>
          <w:sz w:val="20"/>
        </w:rPr>
        <w:t>University</w:t>
      </w:r>
      <w:r>
        <w:rPr>
          <w:rFonts w:ascii="Georgia"/>
          <w:b/>
          <w:sz w:val="20"/>
        </w:rPr>
        <w:tab/>
      </w:r>
      <w:r>
        <w:rPr>
          <w:rFonts w:ascii="Georgia"/>
          <w:sz w:val="20"/>
        </w:rPr>
        <w:t>2020-</w:t>
      </w:r>
      <w:r>
        <w:rPr>
          <w:rFonts w:ascii="Georgia"/>
          <w:spacing w:val="-5"/>
          <w:sz w:val="20"/>
        </w:rPr>
        <w:t xml:space="preserve"> </w:t>
      </w:r>
      <w:r>
        <w:rPr>
          <w:rFonts w:ascii="Georgia"/>
          <w:sz w:val="20"/>
        </w:rPr>
        <w:t>202</w:t>
      </w:r>
      <w:r>
        <w:rPr>
          <w:rFonts w:hint="eastAsia" w:ascii="Georgia" w:eastAsiaTheme="minorEastAsia"/>
          <w:sz w:val="20"/>
          <w:lang w:eastAsia="zh-CN"/>
        </w:rPr>
        <w:t>5</w:t>
      </w:r>
    </w:p>
    <w:p w14:paraId="50D81468">
      <w:pPr>
        <w:tabs>
          <w:tab w:val="left" w:pos="3213"/>
        </w:tabs>
        <w:spacing w:before="84"/>
        <w:ind w:left="241"/>
        <w:rPr>
          <w:rFonts w:ascii="Georgia"/>
          <w:i/>
          <w:sz w:val="20"/>
        </w:rPr>
      </w:pPr>
      <w:r>
        <w:rPr>
          <w:rFonts w:ascii="Georgia"/>
          <w:i/>
          <w:sz w:val="20"/>
        </w:rPr>
        <w:t>Ph.D.</w:t>
      </w:r>
      <w:r>
        <w:rPr>
          <w:rFonts w:ascii="Georgia"/>
          <w:i/>
          <w:spacing w:val="-2"/>
          <w:sz w:val="20"/>
        </w:rPr>
        <w:t xml:space="preserve"> </w:t>
      </w:r>
      <w:r>
        <w:rPr>
          <w:rFonts w:ascii="Georgia"/>
          <w:i/>
          <w:sz w:val="20"/>
        </w:rPr>
        <w:tab/>
      </w:r>
      <w:r>
        <w:rPr>
          <w:rFonts w:ascii="Georgia"/>
          <w:i/>
          <w:sz w:val="20"/>
        </w:rPr>
        <w:t>Fisheries</w:t>
      </w:r>
      <w:r>
        <w:rPr>
          <w:rFonts w:ascii="Georgia"/>
          <w:i/>
          <w:spacing w:val="-5"/>
          <w:sz w:val="20"/>
        </w:rPr>
        <w:t xml:space="preserve"> </w:t>
      </w:r>
      <w:r>
        <w:rPr>
          <w:rFonts w:ascii="Georgia"/>
          <w:i/>
          <w:sz w:val="20"/>
        </w:rPr>
        <w:t>and</w:t>
      </w:r>
      <w:r>
        <w:rPr>
          <w:rFonts w:ascii="Georgia"/>
          <w:i/>
          <w:spacing w:val="-3"/>
          <w:sz w:val="20"/>
        </w:rPr>
        <w:t xml:space="preserve"> </w:t>
      </w:r>
      <w:r>
        <w:rPr>
          <w:rFonts w:ascii="Georgia"/>
          <w:i/>
          <w:sz w:val="20"/>
        </w:rPr>
        <w:t>Wildlife,</w:t>
      </w:r>
      <w:r>
        <w:rPr>
          <w:rFonts w:ascii="Georgia"/>
          <w:i/>
          <w:spacing w:val="-3"/>
          <w:sz w:val="20"/>
        </w:rPr>
        <w:t xml:space="preserve"> </w:t>
      </w:r>
      <w:r>
        <w:rPr>
          <w:rFonts w:ascii="Georgia"/>
          <w:i/>
          <w:sz w:val="20"/>
        </w:rPr>
        <w:t>Environmental</w:t>
      </w:r>
      <w:r>
        <w:rPr>
          <w:rFonts w:ascii="Georgia"/>
          <w:i/>
          <w:spacing w:val="-4"/>
          <w:sz w:val="20"/>
        </w:rPr>
        <w:t xml:space="preserve"> </w:t>
      </w:r>
      <w:r>
        <w:rPr>
          <w:rFonts w:ascii="Georgia"/>
          <w:i/>
          <w:sz w:val="20"/>
        </w:rPr>
        <w:t>Science</w:t>
      </w:r>
      <w:r>
        <w:rPr>
          <w:rFonts w:ascii="Georgia"/>
          <w:i/>
          <w:spacing w:val="-4"/>
          <w:sz w:val="20"/>
        </w:rPr>
        <w:t xml:space="preserve"> </w:t>
      </w:r>
      <w:r>
        <w:rPr>
          <w:rFonts w:ascii="Georgia"/>
          <w:i/>
          <w:sz w:val="20"/>
        </w:rPr>
        <w:t>and</w:t>
      </w:r>
      <w:r>
        <w:rPr>
          <w:rFonts w:ascii="Georgia"/>
          <w:i/>
          <w:spacing w:val="-4"/>
          <w:sz w:val="20"/>
        </w:rPr>
        <w:t xml:space="preserve"> </w:t>
      </w:r>
      <w:r>
        <w:rPr>
          <w:rFonts w:ascii="Georgia"/>
          <w:i/>
          <w:sz w:val="20"/>
        </w:rPr>
        <w:t>Policy</w:t>
      </w:r>
      <w:r>
        <w:rPr>
          <w:rFonts w:ascii="Georgia"/>
          <w:i/>
          <w:spacing w:val="-5"/>
          <w:sz w:val="20"/>
        </w:rPr>
        <w:t xml:space="preserve"> </w:t>
      </w:r>
      <w:r>
        <w:rPr>
          <w:rFonts w:ascii="Georgia"/>
          <w:i/>
          <w:sz w:val="20"/>
        </w:rPr>
        <w:t>(doctoral</w:t>
      </w:r>
      <w:r>
        <w:rPr>
          <w:rFonts w:ascii="Georgia"/>
          <w:i/>
          <w:spacing w:val="-4"/>
          <w:sz w:val="20"/>
        </w:rPr>
        <w:t xml:space="preserve"> </w:t>
      </w:r>
      <w:r>
        <w:rPr>
          <w:rFonts w:ascii="Georgia"/>
          <w:i/>
          <w:sz w:val="20"/>
        </w:rPr>
        <w:t>dual</w:t>
      </w:r>
      <w:r>
        <w:rPr>
          <w:rFonts w:ascii="Georgia"/>
          <w:i/>
          <w:spacing w:val="-3"/>
          <w:sz w:val="20"/>
        </w:rPr>
        <w:t xml:space="preserve"> </w:t>
      </w:r>
      <w:r>
        <w:rPr>
          <w:rFonts w:ascii="Georgia"/>
          <w:i/>
          <w:sz w:val="20"/>
        </w:rPr>
        <w:t>major)</w:t>
      </w:r>
    </w:p>
    <w:p w14:paraId="0C93A9A9">
      <w:pPr>
        <w:pStyle w:val="11"/>
        <w:numPr>
          <w:ilvl w:val="0"/>
          <w:numId w:val="6"/>
        </w:numPr>
        <w:tabs>
          <w:tab w:val="left" w:pos="661"/>
          <w:tab w:val="left" w:pos="663"/>
        </w:tabs>
        <w:spacing w:before="85"/>
        <w:ind w:hanging="422"/>
        <w:rPr>
          <w:rFonts w:ascii="Wingdings" w:hAnsi="Wingdings"/>
          <w:sz w:val="20"/>
        </w:rPr>
      </w:pPr>
      <w:r>
        <w:rPr>
          <w:rFonts w:ascii="Georgia" w:hAnsi="Georgia"/>
          <w:sz w:val="20"/>
        </w:rPr>
        <w:t>Supervisor: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z w:val="20"/>
        </w:rPr>
        <w:t>Jianguo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z w:val="20"/>
        </w:rPr>
        <w:t>(Jack)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z w:val="20"/>
        </w:rPr>
        <w:t>Liu</w:t>
      </w:r>
    </w:p>
    <w:p w14:paraId="17E05DA3">
      <w:pPr>
        <w:pStyle w:val="11"/>
        <w:numPr>
          <w:ilvl w:val="0"/>
          <w:numId w:val="6"/>
        </w:numPr>
        <w:tabs>
          <w:tab w:val="left" w:pos="661"/>
          <w:tab w:val="left" w:pos="663"/>
        </w:tabs>
        <w:spacing w:before="85"/>
        <w:ind w:hanging="422"/>
        <w:rPr>
          <w:rFonts w:ascii="Wingdings" w:hAnsi="Wingdings"/>
          <w:sz w:val="20"/>
        </w:rPr>
      </w:pPr>
      <w:r>
        <w:rPr>
          <w:rFonts w:ascii="Georgia" w:hAnsi="Georgia"/>
          <w:sz w:val="20"/>
        </w:rPr>
        <w:t>GPA:</w:t>
      </w:r>
      <w:r>
        <w:rPr>
          <w:rFonts w:ascii="Georgia" w:hAnsi="Georgia"/>
          <w:spacing w:val="-3"/>
          <w:sz w:val="20"/>
        </w:rPr>
        <w:t xml:space="preserve"> </w:t>
      </w:r>
      <w:r>
        <w:rPr>
          <w:rFonts w:ascii="Georgia" w:hAnsi="Georgia"/>
          <w:sz w:val="20"/>
        </w:rPr>
        <w:t>4.0/4.0</w:t>
      </w:r>
    </w:p>
    <w:p w14:paraId="1574F442">
      <w:pPr>
        <w:tabs>
          <w:tab w:val="left" w:pos="9224"/>
        </w:tabs>
        <w:spacing w:before="85"/>
        <w:ind w:left="241"/>
        <w:rPr>
          <w:rFonts w:ascii="Georgia"/>
          <w:sz w:val="20"/>
        </w:rPr>
      </w:pPr>
      <w:r>
        <w:rPr>
          <w:rFonts w:ascii="Georgia"/>
          <w:b/>
          <w:sz w:val="20"/>
        </w:rPr>
        <w:t>University</w:t>
      </w:r>
      <w:r>
        <w:rPr>
          <w:rFonts w:ascii="Georgia"/>
          <w:b/>
          <w:spacing w:val="-3"/>
          <w:sz w:val="20"/>
        </w:rPr>
        <w:t xml:space="preserve"> </w:t>
      </w:r>
      <w:r>
        <w:rPr>
          <w:rFonts w:ascii="Georgia"/>
          <w:b/>
          <w:sz w:val="20"/>
        </w:rPr>
        <w:t>of</w:t>
      </w:r>
      <w:r>
        <w:rPr>
          <w:rFonts w:ascii="Georgia"/>
          <w:b/>
          <w:spacing w:val="-1"/>
          <w:sz w:val="20"/>
        </w:rPr>
        <w:t xml:space="preserve"> </w:t>
      </w:r>
      <w:r>
        <w:rPr>
          <w:rFonts w:ascii="Georgia"/>
          <w:b/>
          <w:sz w:val="20"/>
        </w:rPr>
        <w:t>Maryland</w:t>
      </w:r>
      <w:r>
        <w:rPr>
          <w:rFonts w:ascii="Georgia"/>
          <w:b/>
          <w:sz w:val="20"/>
        </w:rPr>
        <w:tab/>
      </w:r>
      <w:r>
        <w:rPr>
          <w:rFonts w:ascii="Georgia"/>
          <w:sz w:val="20"/>
        </w:rPr>
        <w:t>2018-2020</w:t>
      </w:r>
    </w:p>
    <w:p w14:paraId="42CB4ABD">
      <w:pPr>
        <w:tabs>
          <w:tab w:val="left" w:pos="7422"/>
        </w:tabs>
        <w:spacing w:before="44"/>
        <w:ind w:left="241"/>
        <w:rPr>
          <w:rFonts w:ascii="Georgia"/>
          <w:i/>
          <w:sz w:val="20"/>
        </w:rPr>
      </w:pPr>
      <w:r>
        <w:rPr>
          <w:rFonts w:ascii="Georgia"/>
          <w:i/>
          <w:sz w:val="20"/>
        </w:rPr>
        <w:t>College</w:t>
      </w:r>
      <w:r>
        <w:rPr>
          <w:rFonts w:ascii="Georgia"/>
          <w:i/>
          <w:spacing w:val="-4"/>
          <w:sz w:val="20"/>
        </w:rPr>
        <w:t xml:space="preserve"> </w:t>
      </w:r>
      <w:r>
        <w:rPr>
          <w:rFonts w:ascii="Georgia"/>
          <w:i/>
          <w:sz w:val="20"/>
        </w:rPr>
        <w:t>Park</w:t>
      </w:r>
      <w:r>
        <w:rPr>
          <w:rFonts w:ascii="Georgia"/>
          <w:i/>
          <w:spacing w:val="-4"/>
          <w:sz w:val="20"/>
        </w:rPr>
        <w:t xml:space="preserve"> </w:t>
      </w:r>
      <w:r>
        <w:rPr>
          <w:rFonts w:ascii="Georgia"/>
          <w:i/>
          <w:sz w:val="20"/>
        </w:rPr>
        <w:t>Maryland</w:t>
      </w:r>
      <w:r>
        <w:rPr>
          <w:rFonts w:ascii="Georgia"/>
          <w:i/>
          <w:sz w:val="20"/>
        </w:rPr>
        <w:tab/>
      </w:r>
      <w:r>
        <w:rPr>
          <w:rFonts w:ascii="Georgia"/>
          <w:i/>
          <w:sz w:val="20"/>
        </w:rPr>
        <w:t>Geospatial</w:t>
      </w:r>
      <w:r>
        <w:rPr>
          <w:rFonts w:ascii="Georgia"/>
          <w:i/>
          <w:spacing w:val="-9"/>
          <w:sz w:val="20"/>
        </w:rPr>
        <w:t xml:space="preserve"> </w:t>
      </w:r>
      <w:r>
        <w:rPr>
          <w:rFonts w:ascii="Georgia"/>
          <w:i/>
          <w:sz w:val="20"/>
        </w:rPr>
        <w:t>Information</w:t>
      </w:r>
      <w:r>
        <w:rPr>
          <w:rFonts w:ascii="Georgia"/>
          <w:i/>
          <w:spacing w:val="-10"/>
          <w:sz w:val="20"/>
        </w:rPr>
        <w:t xml:space="preserve"> </w:t>
      </w:r>
      <w:r>
        <w:rPr>
          <w:rFonts w:ascii="Georgia"/>
          <w:i/>
          <w:sz w:val="20"/>
        </w:rPr>
        <w:t>Science</w:t>
      </w:r>
    </w:p>
    <w:p w14:paraId="0BFF086F">
      <w:pPr>
        <w:pStyle w:val="11"/>
        <w:numPr>
          <w:ilvl w:val="0"/>
          <w:numId w:val="6"/>
        </w:numPr>
        <w:tabs>
          <w:tab w:val="left" w:pos="661"/>
          <w:tab w:val="left" w:pos="663"/>
        </w:tabs>
        <w:spacing w:before="42"/>
        <w:ind w:hanging="422"/>
        <w:rPr>
          <w:rFonts w:ascii="Wingdings" w:hAnsi="Wingdings"/>
          <w:sz w:val="20"/>
        </w:rPr>
      </w:pPr>
      <w:r>
        <w:rPr>
          <w:rFonts w:ascii="Georgia" w:hAnsi="Georgia"/>
          <w:sz w:val="20"/>
        </w:rPr>
        <w:t>GPA:</w:t>
      </w:r>
      <w:r>
        <w:rPr>
          <w:rFonts w:ascii="Georgia" w:hAnsi="Georgia"/>
          <w:spacing w:val="-5"/>
          <w:sz w:val="20"/>
        </w:rPr>
        <w:t xml:space="preserve"> </w:t>
      </w:r>
      <w:r>
        <w:rPr>
          <w:rFonts w:ascii="Georgia" w:hAnsi="Georgia"/>
          <w:sz w:val="20"/>
        </w:rPr>
        <w:t>4.0/4.0(1/16)</w:t>
      </w:r>
    </w:p>
    <w:p w14:paraId="51F340A5">
      <w:pPr>
        <w:tabs>
          <w:tab w:val="left" w:pos="9344"/>
        </w:tabs>
        <w:spacing w:before="2"/>
        <w:ind w:left="241"/>
        <w:rPr>
          <w:rFonts w:ascii="Georgia"/>
          <w:sz w:val="20"/>
        </w:rPr>
      </w:pPr>
      <w:r>
        <w:rPr>
          <w:rFonts w:hint="eastAsia" w:ascii="Georgia" w:eastAsia="宋体"/>
          <w:b/>
          <w:sz w:val="20"/>
          <w:lang w:eastAsia="zh-CN"/>
        </w:rPr>
        <w:t>Jilin</w:t>
      </w:r>
      <w:r>
        <w:rPr>
          <w:rFonts w:ascii="Georgia"/>
          <w:b/>
          <w:spacing w:val="-4"/>
          <w:sz w:val="20"/>
        </w:rPr>
        <w:t xml:space="preserve"> </w:t>
      </w:r>
      <w:r>
        <w:rPr>
          <w:rFonts w:ascii="Georgia"/>
          <w:b/>
          <w:sz w:val="20"/>
        </w:rPr>
        <w:t>University</w:t>
      </w:r>
      <w:r>
        <w:rPr>
          <w:rFonts w:ascii="Georgia"/>
          <w:b/>
          <w:sz w:val="20"/>
        </w:rPr>
        <w:tab/>
      </w:r>
      <w:r>
        <w:rPr>
          <w:rFonts w:ascii="Georgia"/>
          <w:sz w:val="20"/>
        </w:rPr>
        <w:t>2014-</w:t>
      </w:r>
      <w:r>
        <w:rPr>
          <w:rFonts w:ascii="Georgia"/>
          <w:spacing w:val="-7"/>
          <w:sz w:val="20"/>
        </w:rPr>
        <w:t xml:space="preserve"> </w:t>
      </w:r>
      <w:r>
        <w:rPr>
          <w:rFonts w:ascii="Georgia"/>
          <w:sz w:val="20"/>
        </w:rPr>
        <w:t>2018</w:t>
      </w:r>
    </w:p>
    <w:p w14:paraId="7C03EE3A">
      <w:pPr>
        <w:tabs>
          <w:tab w:val="left" w:pos="7481"/>
        </w:tabs>
        <w:spacing w:before="85"/>
        <w:ind w:left="241"/>
        <w:rPr>
          <w:rFonts w:ascii="Georgia"/>
          <w:i/>
          <w:sz w:val="20"/>
        </w:rPr>
      </w:pPr>
      <w:r>
        <w:rPr>
          <w:rFonts w:hint="eastAsia" w:ascii="Georgia" w:eastAsia="宋体"/>
          <w:i/>
          <w:spacing w:val="-2"/>
          <w:sz w:val="20"/>
          <w:lang w:eastAsia="zh-CN"/>
        </w:rPr>
        <w:t>Changchun Jilin</w:t>
      </w:r>
      <w:r>
        <w:rPr>
          <w:rFonts w:ascii="Georgia"/>
          <w:i/>
          <w:spacing w:val="-2"/>
          <w:sz w:val="20"/>
        </w:rPr>
        <w:t xml:space="preserve"> </w:t>
      </w:r>
      <w:r>
        <w:rPr>
          <w:rFonts w:ascii="Georgia"/>
          <w:i/>
          <w:sz w:val="20"/>
        </w:rPr>
        <w:tab/>
      </w:r>
      <w:r>
        <w:rPr>
          <w:rFonts w:ascii="Georgia"/>
          <w:i/>
          <w:sz w:val="20"/>
        </w:rPr>
        <w:t>Geographic</w:t>
      </w:r>
      <w:r>
        <w:rPr>
          <w:rFonts w:ascii="Georgia"/>
          <w:i/>
          <w:spacing w:val="-9"/>
          <w:sz w:val="20"/>
        </w:rPr>
        <w:t xml:space="preserve"> </w:t>
      </w:r>
      <w:r>
        <w:rPr>
          <w:rFonts w:ascii="Georgia"/>
          <w:i/>
          <w:sz w:val="20"/>
        </w:rPr>
        <w:t>Information</w:t>
      </w:r>
      <w:r>
        <w:rPr>
          <w:rFonts w:ascii="Georgia"/>
          <w:i/>
          <w:spacing w:val="-9"/>
          <w:sz w:val="20"/>
        </w:rPr>
        <w:t xml:space="preserve"> </w:t>
      </w:r>
      <w:r>
        <w:rPr>
          <w:rFonts w:ascii="Georgia"/>
          <w:i/>
          <w:sz w:val="20"/>
        </w:rPr>
        <w:t>Science</w:t>
      </w:r>
    </w:p>
    <w:p w14:paraId="3DD723AD">
      <w:pPr>
        <w:pStyle w:val="11"/>
        <w:numPr>
          <w:ilvl w:val="0"/>
          <w:numId w:val="6"/>
        </w:numPr>
        <w:tabs>
          <w:tab w:val="left" w:pos="661"/>
          <w:tab w:val="left" w:pos="663"/>
        </w:tabs>
        <w:spacing w:before="85"/>
        <w:ind w:hanging="422"/>
        <w:rPr>
          <w:rFonts w:ascii="Wingdings" w:hAnsi="Wingdings"/>
          <w:sz w:val="20"/>
        </w:rPr>
      </w:pPr>
      <w:r>
        <w:rPr>
          <w:rFonts w:ascii="Georgia" w:hAnsi="Georgia"/>
          <w:sz w:val="20"/>
        </w:rPr>
        <w:t>GPA:</w:t>
      </w:r>
      <w:r>
        <w:rPr>
          <w:rFonts w:ascii="Georgia" w:hAnsi="Georgia"/>
          <w:spacing w:val="-6"/>
          <w:sz w:val="20"/>
        </w:rPr>
        <w:t xml:space="preserve"> </w:t>
      </w:r>
      <w:r>
        <w:rPr>
          <w:rFonts w:ascii="Georgia" w:hAnsi="Georgia"/>
          <w:sz w:val="20"/>
        </w:rPr>
        <w:t>3.</w:t>
      </w:r>
      <w:r>
        <w:rPr>
          <w:rFonts w:hint="eastAsia" w:ascii="Georgia" w:hAnsi="Georgia" w:eastAsia="宋体"/>
          <w:sz w:val="20"/>
          <w:lang w:eastAsia="zh-CN"/>
        </w:rPr>
        <w:t>2</w:t>
      </w:r>
      <w:r>
        <w:rPr>
          <w:rFonts w:ascii="Georgia" w:hAnsi="Georgia"/>
          <w:sz w:val="20"/>
        </w:rPr>
        <w:t>/4.0(8/39)</w:t>
      </w:r>
    </w:p>
    <w:p w14:paraId="01808063">
      <w:pPr>
        <w:pStyle w:val="4"/>
        <w:spacing w:before="53"/>
      </w:pPr>
      <w:r>
        <w:t>DEVELOPMENTS</w:t>
      </w:r>
    </w:p>
    <w:p w14:paraId="39CA15F4">
      <w:pPr>
        <w:pStyle w:val="4"/>
        <w:numPr>
          <w:ilvl w:val="0"/>
          <w:numId w:val="2"/>
        </w:numPr>
        <w:spacing w:before="192"/>
        <w:ind w:left="639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Telecoupling toolbox – KNIME replicable version (Role: Leader) </w:t>
      </w:r>
      <w:r>
        <w:fldChar w:fldCharType="begin"/>
      </w:r>
      <w:r>
        <w:instrText xml:space="preserve"> HYPERLINK "https://telecouplingtoolbox.org/" </w:instrText>
      </w:r>
      <w:r>
        <w:fldChar w:fldCharType="separate"/>
      </w:r>
      <w:r>
        <w:rPr>
          <w:rStyle w:val="9"/>
          <w:b w:val="0"/>
          <w:bCs w:val="0"/>
        </w:rPr>
        <w:t>https://telecouplingtoolbox.org/</w:t>
      </w:r>
      <w:r>
        <w:rPr>
          <w:rStyle w:val="9"/>
          <w:b w:val="0"/>
          <w:bCs w:val="0"/>
        </w:rPr>
        <w:fldChar w:fldCharType="end"/>
      </w:r>
      <w:r>
        <w:rPr>
          <w:b w:val="0"/>
          <w:bCs w:val="0"/>
          <w:u w:val="none"/>
        </w:rPr>
        <w:t xml:space="preserve"> </w:t>
      </w:r>
    </w:p>
    <w:p w14:paraId="18B91021">
      <w:pPr>
        <w:pStyle w:val="4"/>
        <w:numPr>
          <w:ilvl w:val="0"/>
          <w:numId w:val="2"/>
        </w:numPr>
        <w:spacing w:before="192"/>
        <w:ind w:left="639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 xml:space="preserve">Telecoupling toolbox – Agentic model version (Role: Leader) </w:t>
      </w:r>
      <w:r>
        <w:rPr>
          <w:rStyle w:val="9"/>
          <w:rFonts w:hint="default" w:ascii="Georgia" w:hAnsi="Georgia" w:eastAsia="宋体" w:cs="Georgia"/>
          <w:b w:val="0"/>
          <w:bCs w:val="0"/>
          <w:lang w:val="en-US" w:eastAsia="zh-CN"/>
        </w:rPr>
        <w:t>https://ai.telecoupling.msu.edu/</w:t>
      </w:r>
    </w:p>
    <w:p w14:paraId="0EAC82CE">
      <w:pPr>
        <w:pStyle w:val="4"/>
        <w:spacing w:before="53"/>
      </w:pPr>
      <w:r>
        <w:t>PUBLICATIONS</w:t>
      </w:r>
    </w:p>
    <w:p w14:paraId="0B22D0E3">
      <w:pPr>
        <w:widowControl/>
        <w:spacing w:after="60"/>
        <w:ind w:left="284" w:leftChars="129"/>
        <w:rPr>
          <w:rFonts w:eastAsia="仿宋"/>
          <w:szCs w:val="21"/>
          <w:u w:val="single"/>
        </w:rPr>
      </w:pPr>
      <w:r>
        <w:rPr>
          <w:rFonts w:hint="eastAsia" w:ascii="Georgia" w:hAnsi="Georgia" w:eastAsia="Arial Unicode MS"/>
          <w:b/>
          <w:szCs w:val="24"/>
          <w:u w:val="single"/>
        </w:rPr>
        <w:t>First Author/Corresponding Author</w:t>
      </w:r>
    </w:p>
    <w:p w14:paraId="51B442D8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hint="eastAsia" w:eastAsia="仿宋"/>
          <w:szCs w:val="21"/>
        </w:rPr>
        <w:t xml:space="preserve">Wang, M., Zhou, T., Li, Y., </w:t>
      </w:r>
      <w:r>
        <w:rPr>
          <w:rFonts w:hint="eastAsia" w:eastAsia="仿宋"/>
          <w:b/>
          <w:bCs/>
          <w:szCs w:val="21"/>
        </w:rPr>
        <w:t>Jia, N.*</w:t>
      </w:r>
      <w:r>
        <w:rPr>
          <w:rFonts w:hint="eastAsia" w:eastAsia="仿宋"/>
          <w:szCs w:val="21"/>
        </w:rPr>
        <w:t xml:space="preserve">, Chen, R. </w:t>
      </w:r>
      <w:r>
        <w:rPr>
          <w:rFonts w:eastAsia="仿宋"/>
          <w:szCs w:val="21"/>
        </w:rPr>
        <w:t>Linking production-living-ecological space transformations with sustainable development goals Progress in China's urban agglomerations</w:t>
      </w:r>
      <w:r>
        <w:rPr>
          <w:rFonts w:hint="eastAsia" w:eastAsia="仿宋"/>
          <w:szCs w:val="21"/>
        </w:rPr>
        <w:t xml:space="preserve">. (Published on: </w:t>
      </w:r>
      <w:r>
        <w:rPr>
          <w:rFonts w:eastAsia="仿宋"/>
          <w:b/>
          <w:bCs/>
          <w:i/>
          <w:iCs/>
          <w:szCs w:val="21"/>
        </w:rPr>
        <w:t>Environmental Impact Assessment Review</w:t>
      </w:r>
      <w:r>
        <w:rPr>
          <w:rFonts w:hint="eastAsia" w:eastAsia="仿宋"/>
          <w:szCs w:val="21"/>
        </w:rPr>
        <w:t xml:space="preserve">; 2026; </w:t>
      </w:r>
      <w:r>
        <w:rPr>
          <w:rFonts w:hint="eastAsia" w:eastAsia="仿宋"/>
          <w:b/>
          <w:bCs/>
          <w:szCs w:val="21"/>
        </w:rPr>
        <w:t>IF: 11.6</w:t>
      </w:r>
      <w:r>
        <w:rPr>
          <w:rFonts w:hint="eastAsia" w:eastAsia="仿宋"/>
          <w:szCs w:val="21"/>
        </w:rPr>
        <w:t>)</w:t>
      </w:r>
    </w:p>
    <w:p w14:paraId="0B754305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>, Li, Y., Jiang, Z., Su, R., Lan, X., Zhang, K., Song, W., Zhao, R., Xia, Z., Song, Y., Zhang, Z., Wang, M., Wang, R., Zhang, Z.*, Chen, R*. Climate change, social environment, health, and urban inequality: developing a novel adaptive evaluation framework. (Publishe</w:t>
      </w:r>
      <w:r>
        <w:rPr>
          <w:rFonts w:hint="eastAsia" w:eastAsia="仿宋"/>
          <w:szCs w:val="21"/>
        </w:rPr>
        <w:t>d on</w:t>
      </w:r>
      <w:r>
        <w:rPr>
          <w:rFonts w:eastAsia="仿宋"/>
          <w:szCs w:val="21"/>
        </w:rPr>
        <w:t xml:space="preserve">: </w:t>
      </w:r>
      <w:r>
        <w:rPr>
          <w:rFonts w:eastAsia="仿宋"/>
          <w:b/>
          <w:bCs/>
          <w:i/>
          <w:iCs/>
          <w:szCs w:val="21"/>
        </w:rPr>
        <w:t>Sustainable Cities and Society</w:t>
      </w:r>
      <w:r>
        <w:rPr>
          <w:rFonts w:eastAsia="仿宋"/>
          <w:szCs w:val="21"/>
        </w:rPr>
        <w:t>,</w:t>
      </w:r>
      <w:r>
        <w:rPr>
          <w:rFonts w:eastAsia="仿宋"/>
          <w:b/>
          <w:bCs/>
          <w:szCs w:val="21"/>
        </w:rPr>
        <w:t xml:space="preserve"> </w:t>
      </w:r>
      <w:r>
        <w:rPr>
          <w:rFonts w:hint="eastAsia" w:eastAsia="仿宋"/>
          <w:szCs w:val="21"/>
        </w:rPr>
        <w:t xml:space="preserve">2025; </w:t>
      </w:r>
      <w:r>
        <w:rPr>
          <w:rFonts w:eastAsia="仿宋"/>
          <w:b/>
          <w:bCs/>
          <w:szCs w:val="21"/>
        </w:rPr>
        <w:t>IF:10.4</w:t>
      </w:r>
      <w:r>
        <w:rPr>
          <w:rFonts w:eastAsia="仿宋"/>
          <w:szCs w:val="21"/>
        </w:rPr>
        <w:t>)</w:t>
      </w:r>
    </w:p>
    <w:p w14:paraId="2C98D588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>Li, Y.,</w:t>
      </w:r>
      <w:r>
        <w:rPr>
          <w:rFonts w:hint="eastAsia" w:eastAsia="仿宋"/>
          <w:szCs w:val="21"/>
        </w:rPr>
        <w:t xml:space="preserve"> Zheng, L., Yin, C., Chen, K., Sun, N., Jiang, A., Wang, M., Chen, R., </w:t>
      </w:r>
      <w:r>
        <w:rPr>
          <w:rFonts w:hint="eastAsia" w:eastAsia="仿宋"/>
          <w:b/>
          <w:bCs/>
          <w:szCs w:val="21"/>
        </w:rPr>
        <w:t>Jia, N*</w:t>
      </w:r>
      <w:r>
        <w:rPr>
          <w:rFonts w:hint="eastAsia" w:eastAsia="仿宋"/>
          <w:szCs w:val="21"/>
        </w:rPr>
        <w:t>.</w:t>
      </w:r>
      <w:r>
        <w:rPr>
          <w:rFonts w:hint="eastAsia" w:eastAsia="仿宋"/>
          <w:szCs w:val="21"/>
          <w:lang w:eastAsia="zh-CN"/>
        </w:rPr>
        <w:t xml:space="preserve"> </w:t>
      </w:r>
      <w:r>
        <w:rPr>
          <w:rFonts w:eastAsia="仿宋"/>
          <w:szCs w:val="21"/>
        </w:rPr>
        <w:t>A meta-coupling analysis between three-dimensional urbanization and ecosystem services in China's urban agglomerations</w:t>
      </w:r>
      <w:r>
        <w:rPr>
          <w:rFonts w:hint="eastAsia" w:eastAsia="仿宋"/>
          <w:szCs w:val="21"/>
        </w:rPr>
        <w:t xml:space="preserve">. </w:t>
      </w:r>
      <w:r>
        <w:rPr>
          <w:rFonts w:eastAsia="仿宋"/>
          <w:szCs w:val="21"/>
        </w:rPr>
        <w:t>(</w:t>
      </w:r>
      <w:r>
        <w:rPr>
          <w:rFonts w:hint="eastAsia" w:eastAsia="仿宋"/>
          <w:szCs w:val="21"/>
          <w:lang w:eastAsia="zh-CN"/>
        </w:rPr>
        <w:t>Published</w:t>
      </w:r>
      <w:r>
        <w:rPr>
          <w:rFonts w:eastAsia="仿宋"/>
          <w:szCs w:val="21"/>
        </w:rPr>
        <w:t xml:space="preserve"> on: </w:t>
      </w:r>
      <w:r>
        <w:rPr>
          <w:rFonts w:eastAsia="仿宋"/>
          <w:b/>
          <w:bCs/>
          <w:i/>
          <w:iCs/>
          <w:szCs w:val="21"/>
        </w:rPr>
        <w:t>Communications Earth &amp; Environment</w:t>
      </w:r>
      <w:r>
        <w:rPr>
          <w:rFonts w:eastAsia="仿宋"/>
          <w:szCs w:val="21"/>
        </w:rPr>
        <w:t>, 202</w:t>
      </w:r>
      <w:r>
        <w:rPr>
          <w:rFonts w:hint="eastAsia" w:eastAsia="仿宋"/>
          <w:szCs w:val="21"/>
        </w:rPr>
        <w:t>6</w:t>
      </w:r>
      <w:r>
        <w:rPr>
          <w:rFonts w:eastAsia="仿宋"/>
          <w:szCs w:val="21"/>
        </w:rPr>
        <w:t xml:space="preserve">; </w:t>
      </w:r>
      <w:r>
        <w:rPr>
          <w:rFonts w:eastAsia="仿宋"/>
          <w:b/>
          <w:bCs/>
          <w:szCs w:val="21"/>
        </w:rPr>
        <w:t>IF:8.0</w:t>
      </w:r>
      <w:r>
        <w:rPr>
          <w:rFonts w:eastAsia="仿宋"/>
          <w:szCs w:val="21"/>
        </w:rPr>
        <w:t>)</w:t>
      </w:r>
    </w:p>
    <w:p w14:paraId="7E449D84">
      <w:pPr>
        <w:pStyle w:val="11"/>
        <w:numPr>
          <w:ilvl w:val="0"/>
          <w:numId w:val="4"/>
        </w:numPr>
        <w:tabs>
          <w:tab w:val="left" w:pos="459"/>
          <w:tab w:val="left" w:pos="460"/>
        </w:tabs>
        <w:spacing w:before="35" w:line="302" w:lineRule="auto"/>
        <w:ind w:left="709" w:right="192" w:hanging="425"/>
        <w:rPr>
          <w:sz w:val="21"/>
        </w:rPr>
      </w:pPr>
      <w:r>
        <w:rPr>
          <w:rFonts w:hint="eastAsia" w:eastAsiaTheme="minorEastAsia"/>
          <w:b/>
          <w:sz w:val="21"/>
          <w:lang w:eastAsia="zh-CN"/>
        </w:rPr>
        <w:t xml:space="preserve">    </w:t>
      </w:r>
      <w:r>
        <w:rPr>
          <w:b/>
          <w:sz w:val="21"/>
        </w:rPr>
        <w:t>Jia, N.</w:t>
      </w:r>
      <w:r>
        <w:rPr>
          <w:sz w:val="21"/>
        </w:rPr>
        <w:t>,</w:t>
      </w:r>
      <w:r>
        <w:rPr>
          <w:rFonts w:hint="eastAsia" w:eastAsia="宋体"/>
          <w:b/>
          <w:bCs/>
          <w:sz w:val="21"/>
          <w:lang w:eastAsia="zh-CN"/>
        </w:rPr>
        <w:t xml:space="preserve"> </w:t>
      </w:r>
      <w:r>
        <w:rPr>
          <w:rFonts w:hint="eastAsia" w:eastAsia="宋体"/>
          <w:sz w:val="21"/>
          <w:lang w:eastAsia="zh-CN"/>
        </w:rPr>
        <w:t xml:space="preserve">Zhang, Y.. From 39 to 39: China’s Dafeng Père David’s Deer at the Edge of Recovery and Risk. </w:t>
      </w:r>
      <w:r>
        <w:rPr>
          <w:rFonts w:hint="eastAsia"/>
          <w:sz w:val="21"/>
        </w:rPr>
        <w:t>https://www.science.org/doi/10.1126/science.abg6237</w:t>
      </w:r>
      <w:r>
        <w:rPr>
          <w:rFonts w:hint="eastAsia" w:eastAsia="宋体"/>
          <w:sz w:val="21"/>
          <w:lang w:eastAsia="zh-CN"/>
        </w:rPr>
        <w:t xml:space="preserve">. (Published on: </w:t>
      </w:r>
      <w:r>
        <w:rPr>
          <w:rFonts w:hint="eastAsia"/>
          <w:b/>
          <w:i/>
          <w:sz w:val="21"/>
          <w:lang w:eastAsia="zh-CN"/>
        </w:rPr>
        <w:t>Science</w:t>
      </w:r>
      <w:r>
        <w:rPr>
          <w:rFonts w:hint="eastAsia" w:eastAsia="宋体"/>
          <w:sz w:val="21"/>
          <w:lang w:eastAsia="zh-CN"/>
        </w:rPr>
        <w:t>, 2025; ,</w:t>
      </w:r>
      <w:r>
        <w:rPr>
          <w:sz w:val="21"/>
        </w:rPr>
        <w:t xml:space="preserve"> </w:t>
      </w:r>
      <w:r>
        <w:rPr>
          <w:b/>
          <w:sz w:val="21"/>
        </w:rPr>
        <w:t>IF:</w:t>
      </w:r>
      <w:r>
        <w:rPr>
          <w:rFonts w:hint="eastAsia" w:eastAsia="宋体"/>
          <w:b/>
          <w:sz w:val="21"/>
          <w:lang w:eastAsia="zh-CN"/>
        </w:rPr>
        <w:t>45.8</w:t>
      </w:r>
      <w:r>
        <w:rPr>
          <w:rFonts w:hint="eastAsia" w:eastAsia="宋体"/>
          <w:sz w:val="21"/>
          <w:lang w:eastAsia="zh-CN"/>
        </w:rPr>
        <w:t>)</w:t>
      </w:r>
    </w:p>
    <w:p w14:paraId="295BCC5D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 xml:space="preserve">, Xia, Z., Li, Y., Yu, X., Wu, X., Li, Y., Su, R., Wang, M., Chen, R., Liu, J*. </w:t>
      </w:r>
      <w:bookmarkStart w:id="0" w:name="OLE_LINK14"/>
      <w:r>
        <w:rPr>
          <w:rFonts w:eastAsia="仿宋"/>
          <w:szCs w:val="21"/>
        </w:rPr>
        <w:t>The Russia-Ukraine war reduced food production and exports with a disparate geographical impact worldwide Check for updates</w:t>
      </w:r>
      <w:bookmarkEnd w:id="0"/>
      <w:r>
        <w:rPr>
          <w:rFonts w:eastAsia="仿宋"/>
          <w:szCs w:val="21"/>
        </w:rPr>
        <w:t>. (</w:t>
      </w:r>
      <w:r>
        <w:rPr>
          <w:rFonts w:hint="eastAsia" w:eastAsia="仿宋"/>
          <w:szCs w:val="21"/>
        </w:rPr>
        <w:t>Published</w:t>
      </w:r>
      <w:r>
        <w:rPr>
          <w:rFonts w:eastAsia="仿宋"/>
          <w:szCs w:val="21"/>
        </w:rPr>
        <w:t xml:space="preserve"> on: </w:t>
      </w:r>
      <w:r>
        <w:rPr>
          <w:rFonts w:eastAsia="仿宋"/>
          <w:b/>
          <w:bCs/>
          <w:i/>
          <w:iCs/>
          <w:szCs w:val="21"/>
        </w:rPr>
        <w:t>Communications Earth &amp; Environment</w:t>
      </w:r>
      <w:r>
        <w:rPr>
          <w:rFonts w:eastAsia="仿宋"/>
          <w:szCs w:val="21"/>
        </w:rPr>
        <w:t xml:space="preserve">, 2024; </w:t>
      </w:r>
      <w:r>
        <w:rPr>
          <w:rFonts w:eastAsia="仿宋"/>
          <w:b/>
          <w:bCs/>
          <w:szCs w:val="21"/>
        </w:rPr>
        <w:t>IF:8.0</w:t>
      </w:r>
      <w:r>
        <w:rPr>
          <w:rFonts w:eastAsia="仿宋"/>
          <w:szCs w:val="21"/>
        </w:rPr>
        <w:t>)</w:t>
      </w:r>
    </w:p>
    <w:p w14:paraId="41BBC58E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Song, W., Li, Y., Cheng, J., Chen, R., Wu, J*., </w:t>
      </w:r>
      <w:r>
        <w:rPr>
          <w:rFonts w:eastAsia="仿宋"/>
          <w:b/>
          <w:bCs/>
          <w:szCs w:val="21"/>
        </w:rPr>
        <w:t>Jia, N*</w:t>
      </w:r>
      <w:r>
        <w:rPr>
          <w:rFonts w:eastAsia="仿宋"/>
          <w:szCs w:val="21"/>
        </w:rPr>
        <w:t xml:space="preserve">. Enhancing social vulnerability assessment with energy resilience: a comprehensive study of the Netherlands. (Published on: </w:t>
      </w:r>
      <w:r>
        <w:rPr>
          <w:rFonts w:eastAsia="仿宋"/>
          <w:b/>
          <w:bCs/>
          <w:i/>
          <w:iCs/>
          <w:szCs w:val="21"/>
        </w:rPr>
        <w:t>Sustainable Cities and Society</w:t>
      </w:r>
      <w:r>
        <w:rPr>
          <w:rFonts w:eastAsia="仿宋"/>
          <w:szCs w:val="21"/>
        </w:rPr>
        <w:t>, 2024;</w:t>
      </w:r>
      <w:r>
        <w:rPr>
          <w:rFonts w:eastAsia="仿宋"/>
          <w:b/>
          <w:bCs/>
          <w:szCs w:val="21"/>
        </w:rPr>
        <w:t xml:space="preserve"> IF:10.4</w:t>
      </w:r>
      <w:r>
        <w:rPr>
          <w:rFonts w:eastAsia="仿宋"/>
          <w:szCs w:val="21"/>
        </w:rPr>
        <w:t>)</w:t>
      </w:r>
    </w:p>
    <w:p w14:paraId="5B96B426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 xml:space="preserve">, Cheng, J., Li, Y., Zheng, L., Song, W., Chen, R.*, Zhu, A. China’s Yangtze River drought: a cascade of impacts from mountains to sea. (Published on: </w:t>
      </w:r>
      <w:r>
        <w:rPr>
          <w:rFonts w:eastAsia="仿宋"/>
          <w:b/>
          <w:bCs/>
          <w:i/>
          <w:iCs/>
          <w:szCs w:val="21"/>
        </w:rPr>
        <w:t>Science China Earth Sciences</w:t>
      </w:r>
      <w:r>
        <w:rPr>
          <w:rFonts w:hint="eastAsia" w:eastAsia="仿宋"/>
          <w:szCs w:val="21"/>
        </w:rPr>
        <w:t xml:space="preserve">, 2025; </w:t>
      </w:r>
      <w:r>
        <w:rPr>
          <w:rFonts w:eastAsia="仿宋"/>
          <w:b/>
          <w:bCs/>
          <w:szCs w:val="21"/>
        </w:rPr>
        <w:t>IF:5.8</w:t>
      </w:r>
      <w:r>
        <w:rPr>
          <w:rFonts w:eastAsia="仿宋"/>
          <w:szCs w:val="21"/>
        </w:rPr>
        <w:t>)</w:t>
      </w:r>
    </w:p>
    <w:p w14:paraId="3F89EE4C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bookmarkStart w:id="1" w:name="OLE_LINK10"/>
      <w:r>
        <w:rPr>
          <w:rFonts w:hint="eastAsia" w:eastAsia="仿宋"/>
          <w:szCs w:val="21"/>
        </w:rPr>
        <w:t xml:space="preserve">Li, Y., </w:t>
      </w:r>
      <w:r>
        <w:rPr>
          <w:rFonts w:hint="eastAsia" w:eastAsia="仿宋"/>
          <w:b/>
          <w:bCs/>
          <w:szCs w:val="21"/>
        </w:rPr>
        <w:t>Jia, N.*</w:t>
      </w:r>
      <w:r>
        <w:rPr>
          <w:rFonts w:hint="eastAsia" w:eastAsia="仿宋"/>
          <w:szCs w:val="21"/>
        </w:rPr>
        <w:t xml:space="preserve">, Zhang, Z., Cheng, J., Song, W., Liu, L., Bao, S., Chen R. </w:t>
      </w:r>
      <w:bookmarkStart w:id="2" w:name="OLE_LINK15"/>
      <w:r>
        <w:rPr>
          <w:rFonts w:eastAsia="仿宋"/>
          <w:szCs w:val="21"/>
        </w:rPr>
        <w:t>Mapping Global Urban Inequality under Climate Change and Its Interaction with Sustainable Development</w:t>
      </w:r>
      <w:bookmarkEnd w:id="2"/>
      <w:r>
        <w:rPr>
          <w:rFonts w:hint="eastAsia" w:eastAsia="仿宋"/>
          <w:szCs w:val="21"/>
        </w:rPr>
        <w:t xml:space="preserve">. (Published on: </w:t>
      </w:r>
      <w:bookmarkStart w:id="3" w:name="OLE_LINK17"/>
      <w:r>
        <w:rPr>
          <w:rFonts w:eastAsia="仿宋"/>
          <w:b/>
          <w:bCs/>
          <w:i/>
          <w:iCs/>
          <w:szCs w:val="21"/>
        </w:rPr>
        <w:t>GIScience &amp; Remote Sensing</w:t>
      </w:r>
      <w:bookmarkEnd w:id="3"/>
      <w:r>
        <w:rPr>
          <w:rFonts w:hint="eastAsia" w:eastAsia="仿宋"/>
          <w:szCs w:val="21"/>
        </w:rPr>
        <w:t xml:space="preserve">, 2025; </w:t>
      </w:r>
      <w:r>
        <w:rPr>
          <w:rFonts w:hint="eastAsia" w:eastAsia="仿宋"/>
          <w:b/>
          <w:bCs/>
          <w:szCs w:val="21"/>
        </w:rPr>
        <w:t>IF: 7.3</w:t>
      </w:r>
      <w:r>
        <w:rPr>
          <w:rFonts w:hint="eastAsia" w:eastAsia="仿宋"/>
          <w:szCs w:val="21"/>
        </w:rPr>
        <w:t>)</w:t>
      </w:r>
      <w:bookmarkEnd w:id="1"/>
    </w:p>
    <w:p w14:paraId="2987A0F1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 xml:space="preserve">, Chen, R*. Climate-Friendly Seafood May Have the Potential for Carbon Reduction but Can Create Enormous Environmental Risks. (Published on: </w:t>
      </w:r>
      <w:r>
        <w:rPr>
          <w:rFonts w:eastAsia="仿宋"/>
          <w:b/>
          <w:bCs/>
          <w:i/>
          <w:iCs/>
          <w:szCs w:val="21"/>
        </w:rPr>
        <w:t>BioScience</w:t>
      </w:r>
      <w:r>
        <w:rPr>
          <w:rFonts w:eastAsia="仿宋"/>
          <w:szCs w:val="21"/>
        </w:rPr>
        <w:t>, 2022;</w:t>
      </w:r>
      <w:r>
        <w:rPr>
          <w:rFonts w:eastAsia="仿宋"/>
          <w:b/>
          <w:bCs/>
          <w:szCs w:val="21"/>
        </w:rPr>
        <w:t xml:space="preserve"> IF:6.8</w:t>
      </w:r>
      <w:r>
        <w:rPr>
          <w:rFonts w:eastAsia="仿宋"/>
          <w:szCs w:val="21"/>
        </w:rPr>
        <w:t>)</w:t>
      </w:r>
    </w:p>
    <w:p w14:paraId="53361464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Li, Y., </w:t>
      </w:r>
      <w:r>
        <w:rPr>
          <w:rFonts w:eastAsia="仿宋"/>
          <w:b/>
          <w:bCs/>
          <w:szCs w:val="21"/>
        </w:rPr>
        <w:t>Jia, N.*</w:t>
      </w:r>
      <w:r>
        <w:rPr>
          <w:rFonts w:eastAsia="仿宋"/>
          <w:szCs w:val="21"/>
        </w:rPr>
        <w:t xml:space="preserve">, Song, W., Cheng, J., Chen, R*. Unbalanced burden is escalating: Urban inequality landscape under sudden shocks? (Published on: </w:t>
      </w:r>
      <w:r>
        <w:rPr>
          <w:rFonts w:eastAsia="仿宋"/>
          <w:b/>
          <w:bCs/>
          <w:i/>
          <w:iCs/>
          <w:szCs w:val="21"/>
        </w:rPr>
        <w:t>Journal of Urban Management</w:t>
      </w:r>
      <w:r>
        <w:rPr>
          <w:rFonts w:eastAsia="仿宋"/>
          <w:szCs w:val="21"/>
        </w:rPr>
        <w:t xml:space="preserve">, 2024; </w:t>
      </w:r>
      <w:r>
        <w:rPr>
          <w:rFonts w:eastAsia="仿宋"/>
          <w:b/>
          <w:bCs/>
          <w:szCs w:val="21"/>
        </w:rPr>
        <w:t>IF:3.9</w:t>
      </w:r>
      <w:r>
        <w:rPr>
          <w:rFonts w:eastAsia="仿宋"/>
          <w:szCs w:val="21"/>
        </w:rPr>
        <w:t>)</w:t>
      </w:r>
    </w:p>
    <w:p w14:paraId="5CB92E2C">
      <w:pPr>
        <w:pStyle w:val="11"/>
        <w:numPr>
          <w:ilvl w:val="0"/>
          <w:numId w:val="4"/>
        </w:numPr>
        <w:autoSpaceDE/>
        <w:autoSpaceDN/>
        <w:spacing w:before="0"/>
        <w:ind w:left="709" w:hanging="425"/>
        <w:jc w:val="both"/>
        <w:rPr>
          <w:rFonts w:eastAsia="仿宋"/>
          <w:szCs w:val="21"/>
        </w:rPr>
      </w:pPr>
      <w:r>
        <w:rPr>
          <w:rFonts w:hint="eastAsia" w:eastAsia="仿宋"/>
          <w:szCs w:val="21"/>
        </w:rPr>
        <w:t>Li, Y., Zhou, T.,</w:t>
      </w:r>
      <w:r>
        <w:rPr>
          <w:rFonts w:hint="eastAsia" w:eastAsia="仿宋"/>
          <w:b/>
          <w:bCs/>
          <w:szCs w:val="21"/>
        </w:rPr>
        <w:t xml:space="preserve"> Jia, N.*</w:t>
      </w:r>
      <w:r>
        <w:rPr>
          <w:rFonts w:hint="eastAsia" w:eastAsia="仿宋"/>
          <w:szCs w:val="21"/>
        </w:rPr>
        <w:t xml:space="preserve">, Chen, R. Investigating the decoupling effects between global sustainable development and multi-disaster crises. (Published on: </w:t>
      </w:r>
      <w:r>
        <w:rPr>
          <w:rFonts w:hint="eastAsia" w:eastAsia="仿宋"/>
          <w:b/>
          <w:bCs/>
          <w:i/>
          <w:iCs/>
          <w:szCs w:val="21"/>
        </w:rPr>
        <w:t>International Journal of Sustainable Development &amp; World Ecology, 2024</w:t>
      </w:r>
      <w:r>
        <w:rPr>
          <w:rFonts w:hint="eastAsia" w:eastAsia="仿宋"/>
          <w:szCs w:val="21"/>
        </w:rPr>
        <w:t xml:space="preserve">; </w:t>
      </w:r>
      <w:r>
        <w:rPr>
          <w:rFonts w:hint="eastAsia" w:eastAsia="仿宋"/>
          <w:b/>
          <w:bCs/>
          <w:szCs w:val="21"/>
        </w:rPr>
        <w:t>IF: 6.5</w:t>
      </w:r>
      <w:r>
        <w:rPr>
          <w:rFonts w:hint="eastAsia" w:eastAsia="仿宋"/>
          <w:szCs w:val="21"/>
        </w:rPr>
        <w:t>)</w:t>
      </w:r>
    </w:p>
    <w:p w14:paraId="472D32C3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Wang, M., Li, Y., Pan, T., </w:t>
      </w:r>
      <w:r>
        <w:rPr>
          <w:rFonts w:eastAsia="仿宋"/>
          <w:b/>
          <w:bCs/>
          <w:szCs w:val="21"/>
        </w:rPr>
        <w:t>Jia, N*</w:t>
      </w:r>
      <w:r>
        <w:rPr>
          <w:rFonts w:eastAsia="仿宋"/>
          <w:szCs w:val="21"/>
        </w:rPr>
        <w:t xml:space="preserve">. Plant Natural Compounds in the Cancer Treatment: A Systematic Bibliometric Analysis. (Published on: </w:t>
      </w:r>
      <w:r>
        <w:rPr>
          <w:rFonts w:eastAsia="仿宋"/>
          <w:b/>
          <w:bCs/>
          <w:i/>
          <w:iCs/>
          <w:szCs w:val="21"/>
        </w:rPr>
        <w:t>Heliyon</w:t>
      </w:r>
      <w:r>
        <w:rPr>
          <w:rFonts w:eastAsia="仿宋"/>
          <w:szCs w:val="21"/>
        </w:rPr>
        <w:t>, 2024</w:t>
      </w:r>
      <w:r>
        <w:rPr>
          <w:rFonts w:hint="eastAsia" w:eastAsia="仿宋"/>
          <w:szCs w:val="21"/>
        </w:rPr>
        <w:t xml:space="preserve">; </w:t>
      </w:r>
      <w:r>
        <w:rPr>
          <w:rFonts w:eastAsia="仿宋"/>
          <w:b/>
          <w:bCs/>
          <w:szCs w:val="21"/>
        </w:rPr>
        <w:t>IF:3.7</w:t>
      </w:r>
      <w:r>
        <w:rPr>
          <w:rFonts w:eastAsia="仿宋"/>
          <w:szCs w:val="21"/>
        </w:rPr>
        <w:t>)</w:t>
      </w:r>
    </w:p>
    <w:p w14:paraId="2C014872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>, Zhang, Z., Liu, J., Wang, R., Vina, A., Cai, Z., Fu, X., Li, Y., Hu, Q.*, Wu, W.*, Song, Q.*. AcmNet: A Dual-Branch Attention-Based Deep Learning Framework for Improving Large-Scale Crop Mapping Using Sparse Seasonal Satellite Imagery.</w:t>
      </w:r>
      <w:r>
        <w:rPr>
          <w:rFonts w:hint="eastAsia" w:eastAsia="仿宋"/>
          <w:szCs w:val="21"/>
        </w:rPr>
        <w:t xml:space="preserve"> </w:t>
      </w:r>
      <w:r>
        <w:rPr>
          <w:rFonts w:eastAsia="仿宋"/>
          <w:szCs w:val="21"/>
        </w:rPr>
        <w:t xml:space="preserve">(Published on: </w:t>
      </w:r>
      <w:r>
        <w:rPr>
          <w:rFonts w:eastAsia="仿宋"/>
          <w:b/>
          <w:bCs/>
          <w:i/>
          <w:iCs/>
          <w:szCs w:val="21"/>
        </w:rPr>
        <w:t>AGU</w:t>
      </w:r>
      <w:r>
        <w:rPr>
          <w:rFonts w:eastAsia="仿宋"/>
          <w:szCs w:val="21"/>
        </w:rPr>
        <w:t>, 202</w:t>
      </w:r>
      <w:r>
        <w:rPr>
          <w:rFonts w:hint="eastAsia" w:eastAsia="仿宋"/>
          <w:szCs w:val="21"/>
        </w:rPr>
        <w:t>5</w:t>
      </w:r>
      <w:r>
        <w:rPr>
          <w:rFonts w:eastAsia="仿宋"/>
          <w:szCs w:val="21"/>
        </w:rPr>
        <w:t>)</w:t>
      </w:r>
    </w:p>
    <w:p w14:paraId="4844FC94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 xml:space="preserve">, Cheng, J., Vina, A., Xia, Z., Liu, J*. Long Time-series Soybean Cropland Identification in a Metacoupled World. (Published on: </w:t>
      </w:r>
      <w:r>
        <w:rPr>
          <w:rFonts w:eastAsia="仿宋"/>
          <w:b/>
          <w:bCs/>
          <w:i/>
          <w:iCs/>
          <w:szCs w:val="21"/>
        </w:rPr>
        <w:t>IGARSS</w:t>
      </w:r>
      <w:r>
        <w:rPr>
          <w:rFonts w:eastAsia="仿宋"/>
          <w:szCs w:val="21"/>
        </w:rPr>
        <w:t>, 2023)</w:t>
      </w:r>
    </w:p>
    <w:p w14:paraId="199A9854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 xml:space="preserve">, Li, Y., Cheng, J., Chen, R., Liu, J*. Polycrisis: A Framework for Understanding Multiple Crises in the Metacoupled World 2 3 Laboratory for Land Satellite Remote Sensing Applications of Ministry of Natural Resources. (Published on: </w:t>
      </w:r>
      <w:r>
        <w:rPr>
          <w:rFonts w:eastAsia="仿宋"/>
          <w:b/>
          <w:bCs/>
          <w:i/>
          <w:iCs/>
          <w:szCs w:val="21"/>
        </w:rPr>
        <w:t>AGU</w:t>
      </w:r>
      <w:r>
        <w:rPr>
          <w:rFonts w:eastAsia="仿宋"/>
          <w:szCs w:val="21"/>
        </w:rPr>
        <w:t>, 202</w:t>
      </w:r>
      <w:r>
        <w:rPr>
          <w:rFonts w:hint="eastAsia" w:eastAsia="仿宋"/>
          <w:szCs w:val="21"/>
        </w:rPr>
        <w:t xml:space="preserve">4; SSRN: </w:t>
      </w:r>
      <w:r>
        <w:rPr>
          <w:rFonts w:eastAsia="仿宋"/>
          <w:szCs w:val="21"/>
        </w:rPr>
        <w:t>10.2139/ssrn.5003139)</w:t>
      </w:r>
    </w:p>
    <w:p w14:paraId="5AD28AD5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Zheng, L.*, Guo, X., Li, D., Xu, J., Chen, R., </w:t>
      </w:r>
      <w:r>
        <w:rPr>
          <w:rFonts w:eastAsia="仿宋"/>
          <w:b/>
          <w:bCs/>
          <w:szCs w:val="21"/>
        </w:rPr>
        <w:t xml:space="preserve">Jia, N.* </w:t>
      </w:r>
      <w:r>
        <w:rPr>
          <w:rFonts w:eastAsia="仿宋"/>
          <w:szCs w:val="21"/>
        </w:rPr>
        <w:t xml:space="preserve">Summer evapotranspiration reduction under heatwaves fails to offset the extra water consumption from early green-up in an inland watershed. (Submitted to: </w:t>
      </w:r>
      <w:r>
        <w:rPr>
          <w:rFonts w:eastAsia="仿宋"/>
          <w:b/>
          <w:bCs/>
          <w:i/>
          <w:iCs/>
          <w:szCs w:val="21"/>
        </w:rPr>
        <w:t>Agricultural and Forest Meteorology</w:t>
      </w:r>
      <w:r>
        <w:rPr>
          <w:rFonts w:eastAsia="仿宋"/>
          <w:szCs w:val="21"/>
        </w:rPr>
        <w:t>, under 2</w:t>
      </w:r>
      <w:r>
        <w:rPr>
          <w:rFonts w:eastAsia="仿宋"/>
          <w:szCs w:val="21"/>
          <w:vertAlign w:val="superscript"/>
        </w:rPr>
        <w:t>nd</w:t>
      </w:r>
      <w:r>
        <w:rPr>
          <w:rFonts w:eastAsia="仿宋"/>
          <w:szCs w:val="21"/>
        </w:rPr>
        <w:t xml:space="preserve"> review</w:t>
      </w:r>
      <w:r>
        <w:rPr>
          <w:rFonts w:hint="eastAsia" w:eastAsia="仿宋"/>
          <w:szCs w:val="21"/>
        </w:rPr>
        <w:t xml:space="preserve">; </w:t>
      </w:r>
      <w:r>
        <w:rPr>
          <w:rFonts w:eastAsia="仿宋"/>
          <w:b/>
          <w:bCs/>
          <w:szCs w:val="21"/>
        </w:rPr>
        <w:t>IF: 5.69</w:t>
      </w:r>
      <w:r>
        <w:rPr>
          <w:rFonts w:eastAsia="仿宋"/>
          <w:szCs w:val="21"/>
        </w:rPr>
        <w:t>)</w:t>
      </w:r>
    </w:p>
    <w:p w14:paraId="5A24EFAF">
      <w:pPr>
        <w:pStyle w:val="11"/>
        <w:numPr>
          <w:ilvl w:val="0"/>
          <w:numId w:val="4"/>
        </w:numPr>
        <w:tabs>
          <w:tab w:val="left" w:pos="460"/>
        </w:tabs>
        <w:spacing w:before="56" w:line="302" w:lineRule="auto"/>
        <w:ind w:left="709" w:right="338" w:hanging="425"/>
        <w:rPr>
          <w:sz w:val="21"/>
        </w:rPr>
      </w:pPr>
      <w:r>
        <w:rPr>
          <w:rFonts w:hint="eastAsia" w:eastAsiaTheme="minorEastAsia"/>
          <w:b/>
          <w:sz w:val="21"/>
          <w:lang w:eastAsia="zh-CN"/>
        </w:rPr>
        <w:t xml:space="preserve">Jia, N., </w:t>
      </w:r>
      <w:r>
        <w:rPr>
          <w:rFonts w:hint="eastAsia" w:eastAsiaTheme="minorEastAsia"/>
          <w:bCs/>
          <w:sz w:val="21"/>
          <w:lang w:eastAsia="zh-CN"/>
        </w:rPr>
        <w:t xml:space="preserve">Song, W., Li, Y., Lv, W., Lan, X., Zia, Z., Wu, X., Li, Y., Song, Y., Wang, M., Zhang, Z., Chen, R., Liu, J.*, Zhu, A. </w:t>
      </w:r>
      <w:r>
        <w:rPr>
          <w:rFonts w:eastAsiaTheme="minorEastAsia"/>
          <w:bCs/>
          <w:sz w:val="21"/>
          <w:lang w:eastAsia="zh-CN"/>
        </w:rPr>
        <w:t>Quantifying the Impacts of COVID-19 and the Russia-Ukraine War on Global Aviation Emissions within a Polycrisis Framework</w:t>
      </w:r>
      <w:r>
        <w:rPr>
          <w:rFonts w:hint="eastAsia" w:eastAsiaTheme="minorEastAsia"/>
          <w:bCs/>
          <w:sz w:val="21"/>
          <w:lang w:eastAsia="zh-CN"/>
        </w:rPr>
        <w:t xml:space="preserve">. (Submitted too: </w:t>
      </w:r>
      <w:r>
        <w:rPr>
          <w:rFonts w:hint="eastAsia" w:eastAsiaTheme="minorEastAsia"/>
          <w:b/>
          <w:i/>
          <w:iCs/>
          <w:sz w:val="21"/>
          <w:lang w:eastAsia="zh-CN"/>
        </w:rPr>
        <w:t>Nature Sustainability</w:t>
      </w:r>
      <w:r>
        <w:rPr>
          <w:rFonts w:hint="eastAsia" w:eastAsiaTheme="minorEastAsia"/>
          <w:bCs/>
          <w:sz w:val="21"/>
          <w:lang w:eastAsia="zh-CN"/>
        </w:rPr>
        <w:t xml:space="preserve">; </w:t>
      </w:r>
      <w:r>
        <w:rPr>
          <w:rFonts w:hint="eastAsia" w:eastAsiaTheme="minorEastAsia"/>
          <w:b/>
          <w:sz w:val="21"/>
          <w:lang w:eastAsia="zh-CN"/>
        </w:rPr>
        <w:t>IF: 27.1</w:t>
      </w:r>
      <w:r>
        <w:rPr>
          <w:rFonts w:hint="eastAsia" w:eastAsiaTheme="minorEastAsia"/>
          <w:bCs/>
          <w:sz w:val="21"/>
          <w:lang w:eastAsia="zh-CN"/>
        </w:rPr>
        <w:t>)</w:t>
      </w:r>
    </w:p>
    <w:p w14:paraId="560BF267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>, Li, Y.,</w:t>
      </w:r>
      <w:r>
        <w:rPr>
          <w:rFonts w:hint="eastAsia" w:eastAsia="仿宋"/>
          <w:szCs w:val="21"/>
        </w:rPr>
        <w:t xml:space="preserve"> Lv, W., Zheng, L, Lan X., Yue, D., Yang B.*, Chen, R*. </w:t>
      </w:r>
      <w:r>
        <w:rPr>
          <w:rFonts w:eastAsia="仿宋"/>
          <w:szCs w:val="21"/>
        </w:rPr>
        <w:t>Agricultural policies reshape cropland patterns with varying impacts - a case of soybeans from Heilongjiang Province</w:t>
      </w:r>
      <w:r>
        <w:rPr>
          <w:rFonts w:hint="eastAsia" w:eastAsia="仿宋"/>
          <w:szCs w:val="21"/>
        </w:rPr>
        <w:t xml:space="preserve">. (Submitted to: </w:t>
      </w:r>
      <w:r>
        <w:rPr>
          <w:rFonts w:hint="eastAsia" w:eastAsia="仿宋"/>
          <w:b/>
          <w:bCs/>
          <w:i/>
          <w:iCs/>
          <w:szCs w:val="21"/>
        </w:rPr>
        <w:t>Land Use Policy</w:t>
      </w:r>
      <w:r>
        <w:rPr>
          <w:rFonts w:hint="eastAsia" w:eastAsia="仿宋"/>
          <w:szCs w:val="21"/>
        </w:rPr>
        <w:t>, under 1</w:t>
      </w:r>
      <w:r>
        <w:rPr>
          <w:rFonts w:hint="eastAsia" w:eastAsia="仿宋"/>
          <w:szCs w:val="21"/>
          <w:vertAlign w:val="superscript"/>
        </w:rPr>
        <w:t>st</w:t>
      </w:r>
      <w:r>
        <w:rPr>
          <w:rFonts w:hint="eastAsia" w:eastAsia="仿宋"/>
          <w:szCs w:val="21"/>
        </w:rPr>
        <w:t xml:space="preserve"> review,  6.0)</w:t>
      </w:r>
    </w:p>
    <w:p w14:paraId="235F2D7D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b/>
          <w:bCs/>
          <w:color w:val="222222"/>
          <w:szCs w:val="21"/>
          <w:shd w:val="clear" w:color="auto" w:fill="FFFFFF"/>
        </w:rPr>
        <w:t>Jia, N.</w:t>
      </w:r>
      <w:r>
        <w:rPr>
          <w:color w:val="222222"/>
          <w:szCs w:val="21"/>
          <w:shd w:val="clear" w:color="auto" w:fill="FFFFFF"/>
        </w:rPr>
        <w:t>, Li, Y., Chen, R., &amp; Yang, H. A review of global PM2. 5 exposure research trends from 1992 to 2022. </w:t>
      </w:r>
      <w:r>
        <w:rPr>
          <w:rFonts w:hint="eastAsia"/>
          <w:color w:val="222222"/>
          <w:szCs w:val="21"/>
          <w:shd w:val="clear" w:color="auto" w:fill="FFFFFF"/>
        </w:rPr>
        <w:t>(Published on:</w:t>
      </w:r>
      <w:r>
        <w:rPr>
          <w:rFonts w:hint="eastAsia"/>
          <w:b/>
          <w:bCs/>
          <w:color w:val="222222"/>
          <w:szCs w:val="21"/>
          <w:shd w:val="clear" w:color="auto" w:fill="FFFFFF"/>
        </w:rPr>
        <w:t xml:space="preserve"> </w:t>
      </w:r>
      <w:r>
        <w:rPr>
          <w:b/>
          <w:bCs/>
          <w:i/>
          <w:iCs/>
          <w:color w:val="222222"/>
          <w:szCs w:val="21"/>
          <w:shd w:val="clear" w:color="auto" w:fill="FFFFFF"/>
        </w:rPr>
        <w:t>Sustainability</w:t>
      </w:r>
      <w:r>
        <w:rPr>
          <w:rFonts w:hint="eastAsia"/>
          <w:color w:val="222222"/>
          <w:szCs w:val="21"/>
          <w:shd w:val="clear" w:color="auto" w:fill="FFFFFF"/>
        </w:rPr>
        <w:t xml:space="preserve">, </w:t>
      </w:r>
      <w:r>
        <w:rPr>
          <w:rFonts w:hint="eastAsia"/>
          <w:b/>
          <w:bCs/>
          <w:color w:val="222222"/>
          <w:szCs w:val="21"/>
          <w:shd w:val="clear" w:color="auto" w:fill="FFFFFF"/>
        </w:rPr>
        <w:t>IF: 3.3</w:t>
      </w:r>
      <w:r>
        <w:rPr>
          <w:rFonts w:hint="eastAsia"/>
          <w:color w:val="222222"/>
          <w:szCs w:val="21"/>
          <w:shd w:val="clear" w:color="auto" w:fill="FFFFFF"/>
        </w:rPr>
        <w:t>)</w:t>
      </w:r>
    </w:p>
    <w:p w14:paraId="1560E69C">
      <w:pPr>
        <w:pStyle w:val="4"/>
        <w:spacing w:before="53"/>
      </w:pPr>
      <w:r>
        <w:rPr>
          <w:rFonts w:hint="eastAsia"/>
        </w:rPr>
        <w:t>Co-Author</w:t>
      </w:r>
    </w:p>
    <w:p w14:paraId="417BAC1D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Shu, D., Zhang, Z., Huang, X., Wang, R., Jia, N., ..., Gong, J*. Mask-CDKD: A source-free and label-free cross-domain knowledge distillation framework from SAM for satellite onboard VHR land-cover mapping. (Published on: </w:t>
      </w:r>
      <w:r>
        <w:rPr>
          <w:rFonts w:eastAsia="仿宋"/>
          <w:b/>
          <w:bCs/>
          <w:i/>
          <w:iCs/>
          <w:szCs w:val="21"/>
        </w:rPr>
        <w:t>ISPRS Journal of Photogrammetry and Remote Sensing</w:t>
      </w:r>
      <w:r>
        <w:rPr>
          <w:rFonts w:eastAsia="仿宋"/>
          <w:szCs w:val="21"/>
        </w:rPr>
        <w:t>, 2026)</w:t>
      </w:r>
    </w:p>
    <w:p w14:paraId="4086AC47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color w:val="222222"/>
          <w:szCs w:val="21"/>
          <w:shd w:val="clear" w:color="auto" w:fill="FFFFFF"/>
        </w:rPr>
        <w:t xml:space="preserve">Xia, Z., </w:t>
      </w:r>
      <w:r>
        <w:rPr>
          <w:b/>
          <w:bCs/>
          <w:color w:val="222222"/>
          <w:szCs w:val="21"/>
          <w:shd w:val="clear" w:color="auto" w:fill="FFFFFF"/>
        </w:rPr>
        <w:t>Jia, N.</w:t>
      </w:r>
      <w:r>
        <w:rPr>
          <w:color w:val="222222"/>
          <w:szCs w:val="21"/>
          <w:shd w:val="clear" w:color="auto" w:fill="FFFFFF"/>
        </w:rPr>
        <w:t>, Yuan, B., Chen, R., Mu, H., Bi, M., ... &amp; Jiang, P. Long-term remote sensing reveals the development of informal settlements and their impact on land surface temperature in African drylands: A case study of Windhoek, Namibia. </w:t>
      </w:r>
      <w:r>
        <w:rPr>
          <w:rFonts w:hint="eastAsia"/>
          <w:color w:val="222222"/>
          <w:szCs w:val="21"/>
          <w:shd w:val="clear" w:color="auto" w:fill="FFFFFF"/>
        </w:rPr>
        <w:t xml:space="preserve">(Published on: </w:t>
      </w:r>
      <w:r>
        <w:rPr>
          <w:b/>
          <w:bCs/>
          <w:i/>
          <w:iCs/>
          <w:color w:val="222222"/>
          <w:szCs w:val="21"/>
          <w:shd w:val="clear" w:color="auto" w:fill="FFFFFF"/>
        </w:rPr>
        <w:t>Sustainable Cities and Society</w:t>
      </w:r>
      <w:r>
        <w:rPr>
          <w:color w:val="222222"/>
          <w:szCs w:val="21"/>
          <w:shd w:val="clear" w:color="auto" w:fill="FFFFFF"/>
        </w:rPr>
        <w:t xml:space="preserve">, </w:t>
      </w:r>
      <w:r>
        <w:rPr>
          <w:rFonts w:hint="eastAsia"/>
          <w:color w:val="222222"/>
          <w:szCs w:val="21"/>
          <w:shd w:val="clear" w:color="auto" w:fill="FFFFFF"/>
        </w:rPr>
        <w:t>2026)</w:t>
      </w:r>
      <w:r>
        <w:rPr>
          <w:color w:val="222222"/>
          <w:szCs w:val="21"/>
          <w:shd w:val="clear" w:color="auto" w:fill="FFFFFF"/>
        </w:rPr>
        <w:t>.</w:t>
      </w:r>
    </w:p>
    <w:p w14:paraId="098BEE2C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color w:val="222222"/>
          <w:szCs w:val="21"/>
          <w:shd w:val="clear" w:color="auto" w:fill="FFFFFF"/>
        </w:rPr>
        <w:t xml:space="preserve">Wang, R., Zhang, Z., Shu, D., </w:t>
      </w:r>
      <w:r>
        <w:rPr>
          <w:b/>
          <w:bCs/>
          <w:color w:val="222222"/>
          <w:szCs w:val="21"/>
          <w:shd w:val="clear" w:color="auto" w:fill="FFFFFF"/>
        </w:rPr>
        <w:t>Jia, N.</w:t>
      </w:r>
      <w:r>
        <w:rPr>
          <w:color w:val="222222"/>
          <w:szCs w:val="21"/>
          <w:shd w:val="clear" w:color="auto" w:fill="FFFFFF"/>
        </w:rPr>
        <w:t>, Wan, F., Hu, W., ... &amp; Peng, Z. BuildFunc-MoE: An Adaptive Multimodal Mixture-of-Experts Network for Fine-Grained Building Function Identification. </w:t>
      </w:r>
      <w:r>
        <w:rPr>
          <w:rFonts w:hint="eastAsia"/>
          <w:color w:val="222222"/>
          <w:szCs w:val="21"/>
          <w:shd w:val="clear" w:color="auto" w:fill="FFFFFF"/>
        </w:rPr>
        <w:t>(</w:t>
      </w:r>
      <w:r>
        <w:rPr>
          <w:color w:val="222222"/>
          <w:szCs w:val="21"/>
          <w:shd w:val="clear" w:color="auto" w:fill="FFFFFF"/>
        </w:rPr>
        <w:t>Published</w:t>
      </w:r>
      <w:r>
        <w:rPr>
          <w:rFonts w:hint="eastAsia"/>
          <w:color w:val="222222"/>
          <w:szCs w:val="21"/>
          <w:shd w:val="clear" w:color="auto" w:fill="FFFFFF"/>
        </w:rPr>
        <w:t xml:space="preserve"> on: </w:t>
      </w:r>
      <w:r>
        <w:rPr>
          <w:b/>
          <w:bCs/>
          <w:i/>
          <w:iCs/>
          <w:color w:val="222222"/>
          <w:szCs w:val="21"/>
          <w:shd w:val="clear" w:color="auto" w:fill="FFFFFF"/>
        </w:rPr>
        <w:t>Remote Sensing</w:t>
      </w:r>
      <w:r>
        <w:rPr>
          <w:rFonts w:hint="eastAsia"/>
          <w:color w:val="222222"/>
          <w:szCs w:val="21"/>
          <w:shd w:val="clear" w:color="auto" w:fill="FFFFFF"/>
        </w:rPr>
        <w:t>)</w:t>
      </w:r>
    </w:p>
    <w:p w14:paraId="583CC14F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color w:val="222222"/>
          <w:szCs w:val="21"/>
          <w:shd w:val="clear" w:color="auto" w:fill="FFFFFF"/>
        </w:rPr>
        <w:t xml:space="preserve">Yin, C., Xiao, X., </w:t>
      </w:r>
      <w:r>
        <w:rPr>
          <w:rFonts w:eastAsiaTheme="minorEastAsia"/>
          <w:color w:val="222222"/>
          <w:szCs w:val="21"/>
          <w:shd w:val="clear" w:color="auto" w:fill="FFFFFF"/>
          <w:lang w:eastAsia="zh-CN"/>
        </w:rPr>
        <w:t>…</w:t>
      </w:r>
      <w:r>
        <w:rPr>
          <w:color w:val="222222"/>
          <w:szCs w:val="21"/>
          <w:shd w:val="clear" w:color="auto" w:fill="FFFFFF"/>
        </w:rPr>
        <w:t>,</w:t>
      </w:r>
      <w:r>
        <w:rPr>
          <w:rFonts w:hint="eastAsia" w:eastAsiaTheme="minorEastAsia"/>
          <w:b/>
          <w:bCs/>
          <w:color w:val="222222"/>
          <w:szCs w:val="21"/>
          <w:shd w:val="clear" w:color="auto" w:fill="FFFFFF"/>
          <w:lang w:eastAsia="zh-CN"/>
        </w:rPr>
        <w:t xml:space="preserve"> Jia, N</w:t>
      </w:r>
      <w:r>
        <w:rPr>
          <w:b/>
          <w:bCs/>
          <w:color w:val="222222"/>
          <w:szCs w:val="21"/>
          <w:shd w:val="clear" w:color="auto" w:fill="FFFFFF"/>
        </w:rPr>
        <w:t>.</w:t>
      </w:r>
      <w:r>
        <w:rPr>
          <w:color w:val="222222"/>
          <w:szCs w:val="21"/>
          <w:shd w:val="clear" w:color="auto" w:fill="FFFFFF"/>
        </w:rPr>
        <w:t>.. &amp; Meng, F. Concurrent increases of impervious surface area and vegetation greenness and productivity in China's Yangtze River Delta. </w:t>
      </w:r>
      <w:r>
        <w:rPr>
          <w:rFonts w:hint="eastAsia"/>
          <w:color w:val="222222"/>
          <w:szCs w:val="21"/>
          <w:shd w:val="clear" w:color="auto" w:fill="FFFFFF"/>
        </w:rPr>
        <w:t>(</w:t>
      </w:r>
      <w:r>
        <w:rPr>
          <w:color w:val="222222"/>
          <w:szCs w:val="21"/>
          <w:shd w:val="clear" w:color="auto" w:fill="FFFFFF"/>
        </w:rPr>
        <w:t>Published</w:t>
      </w:r>
      <w:r>
        <w:rPr>
          <w:rFonts w:hint="eastAsia"/>
          <w:color w:val="222222"/>
          <w:szCs w:val="21"/>
          <w:shd w:val="clear" w:color="auto" w:fill="FFFFFF"/>
        </w:rPr>
        <w:t xml:space="preserve"> on: </w:t>
      </w:r>
      <w:r>
        <w:rPr>
          <w:b/>
          <w:bCs/>
          <w:i/>
          <w:iCs/>
          <w:color w:val="222222"/>
          <w:szCs w:val="21"/>
          <w:shd w:val="clear" w:color="auto" w:fill="FFFFFF"/>
        </w:rPr>
        <w:t>Earth's Future</w:t>
      </w:r>
      <w:r>
        <w:rPr>
          <w:color w:val="222222"/>
          <w:szCs w:val="21"/>
          <w:shd w:val="clear" w:color="auto" w:fill="FFFFFF"/>
        </w:rPr>
        <w:t>, </w:t>
      </w:r>
      <w:r>
        <w:rPr>
          <w:rFonts w:hint="eastAsia"/>
          <w:i/>
          <w:iCs/>
          <w:color w:val="222222"/>
          <w:szCs w:val="21"/>
          <w:shd w:val="clear" w:color="auto" w:fill="FFFFFF"/>
        </w:rPr>
        <w:t>2026)</w:t>
      </w:r>
    </w:p>
    <w:p w14:paraId="2DD0DDCD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color w:val="222222"/>
          <w:szCs w:val="21"/>
          <w:shd w:val="clear" w:color="auto" w:fill="FFFFFF"/>
        </w:rPr>
        <w:t xml:space="preserve">Waloven, S., Manning, N., Remer, M., Yu, X., Huang, J., </w:t>
      </w:r>
      <w:r>
        <w:rPr>
          <w:b/>
          <w:bCs/>
          <w:color w:val="222222"/>
          <w:szCs w:val="21"/>
          <w:shd w:val="clear" w:color="auto" w:fill="FFFFFF"/>
        </w:rPr>
        <w:t>Jia, N.</w:t>
      </w:r>
      <w:r>
        <w:rPr>
          <w:color w:val="222222"/>
          <w:szCs w:val="21"/>
          <w:shd w:val="clear" w:color="auto" w:fill="FFFFFF"/>
        </w:rPr>
        <w:t>, &amp; Liu, J. (2025). A metacoupled approach to analyzing multiple shocks affecting multiple systems. </w:t>
      </w:r>
      <w:r>
        <w:rPr>
          <w:rFonts w:hint="eastAsia"/>
          <w:color w:val="222222"/>
          <w:szCs w:val="21"/>
          <w:shd w:val="clear" w:color="auto" w:fill="FFFFFF"/>
        </w:rPr>
        <w:t xml:space="preserve">(Published on: </w:t>
      </w:r>
      <w:r>
        <w:rPr>
          <w:b/>
          <w:bCs/>
          <w:i/>
          <w:iCs/>
          <w:color w:val="222222"/>
          <w:szCs w:val="21"/>
          <w:shd w:val="clear" w:color="auto" w:fill="FFFFFF"/>
        </w:rPr>
        <w:t>Frontiers in Sustainable Food Systems</w:t>
      </w:r>
      <w:r>
        <w:rPr>
          <w:rFonts w:hint="eastAsia"/>
          <w:color w:val="222222"/>
          <w:szCs w:val="21"/>
          <w:shd w:val="clear" w:color="auto" w:fill="FFFFFF"/>
        </w:rPr>
        <w:t>, 2025)</w:t>
      </w:r>
    </w:p>
    <w:p w14:paraId="40D9BCBE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color w:val="222222"/>
          <w:szCs w:val="21"/>
          <w:shd w:val="clear" w:color="auto" w:fill="FFFFFF"/>
        </w:rPr>
        <w:t xml:space="preserve">Xia, Z., Li, Y., Guo, S., Yuan, B., </w:t>
      </w:r>
      <w:r>
        <w:rPr>
          <w:b/>
          <w:bCs/>
          <w:color w:val="222222"/>
          <w:szCs w:val="21"/>
          <w:shd w:val="clear" w:color="auto" w:fill="FFFFFF"/>
        </w:rPr>
        <w:t>Jia, N.</w:t>
      </w:r>
      <w:r>
        <w:rPr>
          <w:color w:val="222222"/>
          <w:szCs w:val="21"/>
          <w:shd w:val="clear" w:color="auto" w:fill="FFFFFF"/>
        </w:rPr>
        <w:t>, Pan, X., ... &amp; Du, P. Remote sensing reveals the impact of photovoltaic plant deployment on vegetation dynamics and drought sensitivity in vegetation water deficit regions. </w:t>
      </w:r>
      <w:r>
        <w:rPr>
          <w:rFonts w:hint="eastAsia"/>
          <w:color w:val="222222"/>
          <w:szCs w:val="21"/>
          <w:shd w:val="clear" w:color="auto" w:fill="FFFFFF"/>
        </w:rPr>
        <w:t>(</w:t>
      </w:r>
      <w:r>
        <w:rPr>
          <w:color w:val="222222"/>
          <w:szCs w:val="21"/>
          <w:shd w:val="clear" w:color="auto" w:fill="FFFFFF"/>
        </w:rPr>
        <w:t>Published</w:t>
      </w:r>
      <w:r>
        <w:rPr>
          <w:rFonts w:hint="eastAsia"/>
          <w:color w:val="222222"/>
          <w:szCs w:val="21"/>
          <w:shd w:val="clear" w:color="auto" w:fill="FFFFFF"/>
        </w:rPr>
        <w:t xml:space="preserve"> on: </w:t>
      </w:r>
      <w:r>
        <w:rPr>
          <w:b/>
          <w:bCs/>
          <w:i/>
          <w:iCs/>
          <w:color w:val="222222"/>
          <w:szCs w:val="21"/>
          <w:shd w:val="clear" w:color="auto" w:fill="FFFFFF"/>
        </w:rPr>
        <w:t>Catena</w:t>
      </w:r>
      <w:r>
        <w:rPr>
          <w:color w:val="222222"/>
          <w:szCs w:val="21"/>
          <w:shd w:val="clear" w:color="auto" w:fill="FFFFFF"/>
        </w:rPr>
        <w:t>, </w:t>
      </w:r>
      <w:r>
        <w:rPr>
          <w:rFonts w:hint="eastAsia"/>
          <w:i/>
          <w:iCs/>
          <w:color w:val="222222"/>
          <w:szCs w:val="21"/>
          <w:shd w:val="clear" w:color="auto" w:fill="FFFFFF"/>
        </w:rPr>
        <w:t>2025)</w:t>
      </w:r>
    </w:p>
    <w:p w14:paraId="7C2A927F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hint="eastAsia" w:eastAsia="仿宋"/>
          <w:szCs w:val="21"/>
        </w:rPr>
        <w:t xml:space="preserve">Zheng, L.*, Chen, R*., Xu, J., Li, Y., Jia, N., Guo, X. </w:t>
      </w:r>
      <w:r>
        <w:rPr>
          <w:rFonts w:eastAsia="仿宋"/>
          <w:szCs w:val="21"/>
        </w:rPr>
        <w:t>Earlier vegetation green-up is intensifying hydrological drought in the Tianshan Mountain basins</w:t>
      </w:r>
      <w:r>
        <w:rPr>
          <w:rFonts w:hint="eastAsia" w:eastAsia="仿宋"/>
          <w:szCs w:val="21"/>
        </w:rPr>
        <w:t xml:space="preserve">. (Published on: </w:t>
      </w:r>
      <w:r>
        <w:rPr>
          <w:rFonts w:eastAsia="仿宋"/>
          <w:b/>
          <w:i/>
          <w:szCs w:val="21"/>
        </w:rPr>
        <w:t>Journal of Hydrology: Regional Studies</w:t>
      </w:r>
      <w:r>
        <w:rPr>
          <w:rFonts w:hint="eastAsia" w:eastAsia="仿宋"/>
          <w:szCs w:val="21"/>
        </w:rPr>
        <w:t>, 2025)</w:t>
      </w:r>
    </w:p>
    <w:p w14:paraId="08430B4D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bCs/>
          <w:iCs/>
          <w:szCs w:val="21"/>
        </w:rPr>
        <w:t xml:space="preserve">Li, Y., </w:t>
      </w:r>
      <w:r>
        <w:rPr>
          <w:rFonts w:eastAsia="仿宋"/>
          <w:b/>
          <w:iCs/>
          <w:szCs w:val="21"/>
        </w:rPr>
        <w:t>Jia, N.</w:t>
      </w:r>
      <w:r>
        <w:rPr>
          <w:rFonts w:eastAsia="仿宋"/>
          <w:bCs/>
          <w:iCs/>
          <w:szCs w:val="21"/>
        </w:rPr>
        <w:t>,</w:t>
      </w:r>
      <w:r>
        <w:rPr>
          <w:rFonts w:hint="eastAsia" w:eastAsia="仿宋"/>
          <w:bCs/>
          <w:iCs/>
          <w:szCs w:val="21"/>
        </w:rPr>
        <w:t xml:space="preserve"> Yin, C,</w:t>
      </w:r>
      <w:r>
        <w:rPr>
          <w:rFonts w:eastAsia="仿宋"/>
          <w:bCs/>
          <w:iCs/>
          <w:szCs w:val="21"/>
        </w:rPr>
        <w:t xml:space="preserve"> Chen, R*.</w:t>
      </w:r>
      <w:r>
        <w:rPr>
          <w:rFonts w:hint="eastAsia" w:eastAsia="仿宋"/>
          <w:bCs/>
          <w:iCs/>
          <w:szCs w:val="21"/>
        </w:rPr>
        <w:t xml:space="preserve"> </w:t>
      </w:r>
      <w:r>
        <w:rPr>
          <w:rFonts w:eastAsia="仿宋"/>
          <w:bCs/>
          <w:iCs/>
          <w:szCs w:val="21"/>
        </w:rPr>
        <w:t>Transition of land use/cover in world heritage cities under climate crisis</w:t>
      </w:r>
      <w:r>
        <w:rPr>
          <w:rFonts w:hint="eastAsia" w:eastAsia="仿宋"/>
          <w:bCs/>
          <w:iCs/>
          <w:szCs w:val="21"/>
        </w:rPr>
        <w:t xml:space="preserve">. (Published on: </w:t>
      </w:r>
      <w:r>
        <w:rPr>
          <w:rFonts w:eastAsia="仿宋"/>
          <w:b/>
          <w:i/>
          <w:szCs w:val="21"/>
        </w:rPr>
        <w:t>Ecological Indicators</w:t>
      </w:r>
      <w:r>
        <w:rPr>
          <w:rFonts w:hint="eastAsia" w:eastAsia="仿宋"/>
          <w:bCs/>
          <w:iCs/>
          <w:szCs w:val="21"/>
        </w:rPr>
        <w:t>, 2024)</w:t>
      </w:r>
    </w:p>
    <w:p w14:paraId="0F153183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bCs/>
          <w:iCs/>
          <w:szCs w:val="21"/>
        </w:rPr>
        <w:t xml:space="preserve">Li, Y., </w:t>
      </w:r>
      <w:r>
        <w:rPr>
          <w:rFonts w:eastAsia="仿宋"/>
          <w:b/>
          <w:iCs/>
          <w:szCs w:val="21"/>
        </w:rPr>
        <w:t>Jia, N.</w:t>
      </w:r>
      <w:r>
        <w:rPr>
          <w:rFonts w:eastAsia="仿宋"/>
          <w:bCs/>
          <w:iCs/>
          <w:szCs w:val="21"/>
        </w:rPr>
        <w:t>, Chen, R*. Imbalance of coastal sustainability research hinders equality. (</w:t>
      </w:r>
      <w:r>
        <w:rPr>
          <w:rFonts w:eastAsia="仿宋"/>
          <w:color w:val="222222"/>
          <w:szCs w:val="21"/>
          <w:shd w:val="clear" w:color="auto" w:fill="FFFFFF"/>
        </w:rPr>
        <w:t xml:space="preserve">Published on: </w:t>
      </w:r>
      <w:r>
        <w:rPr>
          <w:rFonts w:eastAsia="仿宋"/>
          <w:b/>
          <w:i/>
          <w:szCs w:val="21"/>
        </w:rPr>
        <w:t>Sustainable Horizons</w:t>
      </w:r>
      <w:r>
        <w:rPr>
          <w:rFonts w:eastAsia="仿宋"/>
          <w:bCs/>
          <w:iCs/>
          <w:szCs w:val="21"/>
        </w:rPr>
        <w:t>, 2024)</w:t>
      </w:r>
    </w:p>
    <w:p w14:paraId="3B192C55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Su, R., Zhu, A., Ye, S., </w:t>
      </w: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>, Chen, R*. Community-scale Biodiversity Conservation in Cities. (</w:t>
      </w:r>
      <w:r>
        <w:rPr>
          <w:rFonts w:eastAsia="仿宋"/>
          <w:color w:val="222222"/>
          <w:szCs w:val="21"/>
          <w:shd w:val="clear" w:color="auto" w:fill="FFFFFF"/>
        </w:rPr>
        <w:t xml:space="preserve">Published on: </w:t>
      </w:r>
      <w:r>
        <w:rPr>
          <w:rFonts w:eastAsia="仿宋"/>
          <w:b/>
          <w:bCs/>
          <w:i/>
          <w:iCs/>
          <w:szCs w:val="21"/>
        </w:rPr>
        <w:t>BioScience</w:t>
      </w:r>
      <w:r>
        <w:rPr>
          <w:rFonts w:eastAsia="仿宋"/>
          <w:szCs w:val="21"/>
        </w:rPr>
        <w:t>, 2024)</w:t>
      </w:r>
    </w:p>
    <w:p w14:paraId="4FC68621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hint="eastAsia" w:eastAsia="仿宋"/>
          <w:szCs w:val="21"/>
        </w:rPr>
        <w:t xml:space="preserve">Li, Y., Guo, X., Jia, N., Cheng, J., Chen, K., Chen, R. </w:t>
      </w:r>
      <w:r>
        <w:rPr>
          <w:rFonts w:eastAsia="仿宋"/>
          <w:szCs w:val="21"/>
        </w:rPr>
        <w:t>A study on the dynamics of natural resource utilization and its decoupling from socio-economic development in China</w:t>
      </w:r>
      <w:r>
        <w:rPr>
          <w:rFonts w:hint="eastAsia" w:eastAsia="仿宋"/>
          <w:szCs w:val="21"/>
        </w:rPr>
        <w:t xml:space="preserve">. (Published on: </w:t>
      </w:r>
      <w:r>
        <w:rPr>
          <w:rFonts w:eastAsia="仿宋"/>
          <w:b/>
          <w:bCs/>
          <w:szCs w:val="21"/>
        </w:rPr>
        <w:t>World Geographical Studies</w:t>
      </w:r>
      <w:r>
        <w:rPr>
          <w:rFonts w:hint="eastAsia" w:eastAsia="仿宋"/>
          <w:szCs w:val="21"/>
        </w:rPr>
        <w:t>, 2024)</w:t>
      </w:r>
    </w:p>
    <w:p w14:paraId="0E14843F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>Xia, Z., Li, Y., Guo, S.,</w:t>
      </w:r>
      <w:r>
        <w:rPr>
          <w:rFonts w:eastAsia="仿宋"/>
          <w:b/>
          <w:bCs/>
          <w:szCs w:val="21"/>
        </w:rPr>
        <w:t xml:space="preserve"> Jia, N.</w:t>
      </w:r>
      <w:r>
        <w:rPr>
          <w:rFonts w:eastAsia="仿宋"/>
          <w:szCs w:val="21"/>
        </w:rPr>
        <w:t>, Pan, X., Mu, H., Chen, R., Guo, M., Du, P*. Balancing photovoltaic development and cropland protection: Assessing agrivoltaic potential in China. (</w:t>
      </w:r>
      <w:r>
        <w:rPr>
          <w:rFonts w:eastAsia="仿宋"/>
          <w:color w:val="222222"/>
          <w:szCs w:val="21"/>
          <w:shd w:val="clear" w:color="auto" w:fill="FFFFFF"/>
        </w:rPr>
        <w:t xml:space="preserve">Published on: </w:t>
      </w:r>
      <w:r>
        <w:rPr>
          <w:rFonts w:eastAsia="仿宋"/>
          <w:b/>
          <w:bCs/>
          <w:i/>
          <w:iCs/>
          <w:szCs w:val="21"/>
        </w:rPr>
        <w:t>Production and Consumption</w:t>
      </w:r>
      <w:r>
        <w:rPr>
          <w:rFonts w:eastAsia="仿宋"/>
          <w:szCs w:val="21"/>
        </w:rPr>
        <w:t>, 2024)</w:t>
      </w:r>
    </w:p>
    <w:p w14:paraId="442219B6">
      <w:pPr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color w:val="222222"/>
          <w:szCs w:val="21"/>
          <w:shd w:val="clear" w:color="auto" w:fill="FFFFFF"/>
        </w:rPr>
        <w:t xml:space="preserve">He, L., Bhattarai, N., Pokhrel, Y., </w:t>
      </w:r>
      <w:r>
        <w:rPr>
          <w:rFonts w:eastAsia="仿宋"/>
          <w:b/>
          <w:bCs/>
          <w:color w:val="222222"/>
          <w:szCs w:val="21"/>
          <w:shd w:val="clear" w:color="auto" w:fill="FFFFFF"/>
        </w:rPr>
        <w:t>Jia, N.</w:t>
      </w:r>
      <w:r>
        <w:rPr>
          <w:rFonts w:eastAsia="仿宋"/>
          <w:color w:val="222222"/>
          <w:szCs w:val="21"/>
          <w:shd w:val="clear" w:color="auto" w:fill="FFFFFF"/>
        </w:rPr>
        <w:t xml:space="preserve">, Zhu, P., Ye, G., ... &amp; Li, Z. B*. Dynamics of land cover changes and carbon emissions driven by large dams in China.(Published on: </w:t>
      </w:r>
      <w:r>
        <w:rPr>
          <w:rFonts w:eastAsia="仿宋"/>
          <w:b/>
          <w:bCs/>
          <w:i/>
          <w:iCs/>
          <w:color w:val="222222"/>
          <w:szCs w:val="21"/>
          <w:shd w:val="clear" w:color="auto" w:fill="FFFFFF"/>
        </w:rPr>
        <w:t>iScience</w:t>
      </w:r>
      <w:r>
        <w:rPr>
          <w:rFonts w:eastAsia="仿宋"/>
          <w:color w:val="222222"/>
          <w:szCs w:val="21"/>
          <w:shd w:val="clear" w:color="auto" w:fill="FFFFFF"/>
        </w:rPr>
        <w:t>, 2024)</w:t>
      </w:r>
    </w:p>
    <w:p w14:paraId="6B413720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Wang, S*., Huang, X.*, Liu, P., Zhang, M., Biljeck, F., Hu, T., Fu, X., Liu, L., Liu, X., Wang, R., Huang, Y., Yan, J., Jiang, J., Chukwu, M., Naghedi, R., Hemmati, M., Shao, Y., </w:t>
      </w: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>, Xiao, Z., Tian, T., Hu, Y., Yu, L., Yap, W., Macatulad, E., Chen, Z., Cui, Y., Ito, K., Ye, M., Fan, Z., Lei, B., Bao, S. Mapping the landscape and roadmap of geospatial artificial intelligence (GeoAI) in quantitative human geography: An extensive systematic review. (</w:t>
      </w:r>
      <w:r>
        <w:rPr>
          <w:rFonts w:eastAsia="仿宋"/>
          <w:color w:val="222222"/>
          <w:szCs w:val="21"/>
          <w:shd w:val="clear" w:color="auto" w:fill="FFFFFF"/>
        </w:rPr>
        <w:t xml:space="preserve">Published on: </w:t>
      </w:r>
      <w:r>
        <w:rPr>
          <w:rFonts w:eastAsia="仿宋"/>
          <w:b/>
          <w:bCs/>
          <w:i/>
          <w:iCs/>
          <w:szCs w:val="21"/>
        </w:rPr>
        <w:t>International Journal of Applied Earth Observation and Geoinformation</w:t>
      </w:r>
      <w:r>
        <w:rPr>
          <w:rFonts w:eastAsia="仿宋"/>
          <w:szCs w:val="21"/>
        </w:rPr>
        <w:t>, 2024)</w:t>
      </w:r>
    </w:p>
    <w:p w14:paraId="3FECC8ED">
      <w:pPr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color w:val="222222"/>
          <w:szCs w:val="21"/>
          <w:shd w:val="clear" w:color="auto" w:fill="FFFFFF"/>
        </w:rPr>
        <w:t xml:space="preserve">Luo, Y., Chen, R.*, Xiong, B., </w:t>
      </w:r>
      <w:r>
        <w:rPr>
          <w:rFonts w:eastAsia="仿宋"/>
          <w:b/>
          <w:bCs/>
          <w:color w:val="222222"/>
          <w:szCs w:val="21"/>
          <w:shd w:val="clear" w:color="auto" w:fill="FFFFFF"/>
        </w:rPr>
        <w:t>Jia, N.</w:t>
      </w:r>
      <w:r>
        <w:rPr>
          <w:rFonts w:eastAsia="仿宋"/>
          <w:color w:val="222222"/>
          <w:szCs w:val="21"/>
          <w:shd w:val="clear" w:color="auto" w:fill="FFFFFF"/>
        </w:rPr>
        <w:t xml:space="preserve">, Guo, X., Yin, C., &amp; Song, W. The Impact of Household Dynamics on Land-Use Change in China: Past Experiences and Future Implications. (Published on: </w:t>
      </w:r>
      <w:r>
        <w:rPr>
          <w:rFonts w:eastAsia="仿宋"/>
          <w:b/>
          <w:bCs/>
          <w:i/>
          <w:iCs/>
          <w:color w:val="222222"/>
          <w:szCs w:val="21"/>
          <w:shd w:val="clear" w:color="auto" w:fill="FFFFFF"/>
        </w:rPr>
        <w:t>Land</w:t>
      </w:r>
      <w:r>
        <w:rPr>
          <w:rFonts w:eastAsia="仿宋"/>
          <w:b/>
          <w:bCs/>
          <w:color w:val="222222"/>
          <w:szCs w:val="21"/>
          <w:shd w:val="clear" w:color="auto" w:fill="FFFFFF"/>
        </w:rPr>
        <w:t>,</w:t>
      </w:r>
      <w:r>
        <w:rPr>
          <w:rFonts w:eastAsia="仿宋"/>
          <w:color w:val="222222"/>
          <w:szCs w:val="21"/>
          <w:shd w:val="clear" w:color="auto" w:fill="FFFFFF"/>
        </w:rPr>
        <w:t> 2024)</w:t>
      </w:r>
    </w:p>
    <w:p w14:paraId="79E50123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Li, Y., </w:t>
      </w: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>, Yu, X., Manning, N., Lan, X., Liu, J*. Transboundary flows in the metacoupled Anthropocene: typology, methods, and governance for global sustainability. (</w:t>
      </w:r>
      <w:r>
        <w:rPr>
          <w:rFonts w:eastAsia="仿宋"/>
          <w:color w:val="222222"/>
          <w:szCs w:val="21"/>
          <w:shd w:val="clear" w:color="auto" w:fill="FFFFFF"/>
        </w:rPr>
        <w:t xml:space="preserve">Published on: </w:t>
      </w:r>
      <w:r>
        <w:rPr>
          <w:rFonts w:eastAsia="仿宋"/>
          <w:b/>
          <w:bCs/>
          <w:i/>
          <w:iCs/>
          <w:szCs w:val="21"/>
        </w:rPr>
        <w:t>Ecology &amp; Society</w:t>
      </w:r>
      <w:r>
        <w:rPr>
          <w:rFonts w:eastAsia="仿宋"/>
          <w:szCs w:val="21"/>
        </w:rPr>
        <w:t>, 2023)</w:t>
      </w:r>
    </w:p>
    <w:p w14:paraId="6169A222">
      <w:pPr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Xia, Z., Li, Y., Zhang, W., Guo, S., Zheng, L., </w:t>
      </w: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>, Chen, R., Guo, X., Du, P*. Quantitatively distinguishing the impact of solar photovoltaics programs on vegetation in dryland using satellite imagery (</w:t>
      </w:r>
      <w:r>
        <w:rPr>
          <w:rFonts w:eastAsia="仿宋"/>
          <w:color w:val="222222"/>
          <w:szCs w:val="21"/>
          <w:shd w:val="clear" w:color="auto" w:fill="FFFFFF"/>
        </w:rPr>
        <w:t xml:space="preserve">Published on: </w:t>
      </w:r>
      <w:r>
        <w:rPr>
          <w:rFonts w:eastAsia="仿宋"/>
          <w:b/>
          <w:bCs/>
          <w:i/>
          <w:iCs/>
          <w:szCs w:val="21"/>
        </w:rPr>
        <w:t>Land Degradation &amp; Development</w:t>
      </w:r>
      <w:r>
        <w:rPr>
          <w:rFonts w:eastAsia="仿宋"/>
          <w:szCs w:val="21"/>
        </w:rPr>
        <w:t>, 2023)</w:t>
      </w:r>
    </w:p>
    <w:p w14:paraId="2C7DED76">
      <w:pPr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Ma, T., Wang, G., Guo, R,. Chen, H., </w:t>
      </w: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>, Cheng, H., Zhang, Y*. Multi-scale habitat selection modeling using combinatorial optimization of environmental covariates: A case study on nature reserve of red-crowned cranes (</w:t>
      </w:r>
      <w:r>
        <w:rPr>
          <w:rFonts w:eastAsia="仿宋"/>
          <w:color w:val="222222"/>
          <w:szCs w:val="21"/>
          <w:shd w:val="clear" w:color="auto" w:fill="FFFFFF"/>
        </w:rPr>
        <w:t xml:space="preserve">Published on: </w:t>
      </w:r>
      <w:r>
        <w:rPr>
          <w:rFonts w:eastAsia="仿宋"/>
          <w:b/>
          <w:bCs/>
          <w:i/>
          <w:iCs/>
          <w:szCs w:val="21"/>
        </w:rPr>
        <w:t>Ecological Indicators</w:t>
      </w:r>
      <w:r>
        <w:rPr>
          <w:rFonts w:eastAsia="仿宋"/>
          <w:szCs w:val="21"/>
        </w:rPr>
        <w:t>, 2023)</w:t>
      </w:r>
    </w:p>
    <w:p w14:paraId="760B8C0D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Cheng, J., </w:t>
      </w: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>, Chen, R.*, Guo X., Ge J., Zhou F. High-resolution Mapping of Seaweed Aquaculture along the Jiangsu Coast of China using Google Earth Engine (2016-2022). (</w:t>
      </w:r>
      <w:r>
        <w:rPr>
          <w:rFonts w:eastAsia="仿宋"/>
          <w:color w:val="222222"/>
          <w:szCs w:val="21"/>
          <w:shd w:val="clear" w:color="auto" w:fill="FFFFFF"/>
        </w:rPr>
        <w:t xml:space="preserve">Published on: </w:t>
      </w:r>
      <w:r>
        <w:rPr>
          <w:rFonts w:eastAsia="仿宋"/>
          <w:b/>
          <w:bCs/>
          <w:i/>
          <w:iCs/>
          <w:szCs w:val="21"/>
        </w:rPr>
        <w:t>Remote Sensing</w:t>
      </w:r>
      <w:r>
        <w:rPr>
          <w:rFonts w:eastAsia="仿宋"/>
          <w:szCs w:val="21"/>
        </w:rPr>
        <w:t>, 2022)</w:t>
      </w:r>
    </w:p>
    <w:p w14:paraId="3408B3CD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  <w:szCs w:val="21"/>
        </w:rPr>
      </w:pPr>
      <w:r>
        <w:rPr>
          <w:rFonts w:eastAsia="仿宋"/>
          <w:szCs w:val="21"/>
        </w:rPr>
        <w:t xml:space="preserve">Jiang, Z., Wu, H., Zhao, R., </w:t>
      </w:r>
      <w:r>
        <w:rPr>
          <w:rFonts w:eastAsia="仿宋"/>
          <w:b/>
          <w:bCs/>
          <w:szCs w:val="21"/>
        </w:rPr>
        <w:t>Jia, N.</w:t>
      </w:r>
      <w:r>
        <w:rPr>
          <w:rFonts w:eastAsia="仿宋"/>
          <w:szCs w:val="21"/>
        </w:rPr>
        <w:t xml:space="preserve">, Manning N., Sun, Z., Lin, A., Liang, S., Liu, J*. Global priority areas for promoting coordinated development of coupled human and natural systems. ((Submitted to: </w:t>
      </w:r>
      <w:r>
        <w:rPr>
          <w:rFonts w:eastAsia="仿宋"/>
          <w:b/>
          <w:bCs/>
          <w:i/>
          <w:iCs/>
          <w:color w:val="222222"/>
          <w:szCs w:val="21"/>
          <w:shd w:val="clear" w:color="auto" w:fill="FFFFFF"/>
        </w:rPr>
        <w:t>Nature Communications</w:t>
      </w:r>
      <w:r>
        <w:rPr>
          <w:rFonts w:eastAsia="仿宋"/>
          <w:color w:val="222222"/>
          <w:szCs w:val="21"/>
          <w:shd w:val="clear" w:color="auto" w:fill="FFFFFF"/>
        </w:rPr>
        <w:t xml:space="preserve">, </w:t>
      </w:r>
      <w:r>
        <w:rPr>
          <w:rFonts w:eastAsia="仿宋"/>
          <w:szCs w:val="21"/>
        </w:rPr>
        <w:t>under revision)</w:t>
      </w:r>
    </w:p>
    <w:p w14:paraId="4CE69AA9">
      <w:pPr>
        <w:widowControl/>
        <w:numPr>
          <w:ilvl w:val="0"/>
          <w:numId w:val="4"/>
        </w:numPr>
        <w:autoSpaceDE/>
        <w:autoSpaceDN/>
        <w:spacing w:after="60"/>
        <w:ind w:left="709" w:hanging="425"/>
        <w:rPr>
          <w:rFonts w:eastAsia="仿宋"/>
        </w:rPr>
      </w:pPr>
      <w:r>
        <w:rPr>
          <w:rFonts w:eastAsia="仿宋"/>
          <w:bCs/>
          <w:szCs w:val="21"/>
        </w:rPr>
        <w:t>Li, Y.,</w:t>
      </w:r>
      <w:r>
        <w:rPr>
          <w:rFonts w:eastAsia="仿宋"/>
          <w:b/>
          <w:szCs w:val="21"/>
        </w:rPr>
        <w:t xml:space="preserve"> </w:t>
      </w:r>
      <w:r>
        <w:rPr>
          <w:rFonts w:eastAsia="仿宋"/>
          <w:szCs w:val="21"/>
        </w:rPr>
        <w:t xml:space="preserve">Xia, Z., Nguyen L., Wan H. Y., Wan H.Y., Wang M., </w:t>
      </w:r>
      <w:r>
        <w:rPr>
          <w:rFonts w:eastAsia="仿宋"/>
          <w:b/>
          <w:szCs w:val="21"/>
        </w:rPr>
        <w:t xml:space="preserve">Jia, N., </w:t>
      </w:r>
      <w:r>
        <w:rPr>
          <w:rFonts w:eastAsia="仿宋"/>
          <w:bCs/>
          <w:szCs w:val="21"/>
        </w:rPr>
        <w:t>Matli V.,</w:t>
      </w:r>
      <w:r>
        <w:rPr>
          <w:rFonts w:eastAsia="仿宋"/>
          <w:b/>
          <w:szCs w:val="21"/>
        </w:rPr>
        <w:t xml:space="preserve"> </w:t>
      </w:r>
      <w:r>
        <w:rPr>
          <w:rFonts w:eastAsia="仿宋"/>
          <w:szCs w:val="21"/>
        </w:rPr>
        <w:t>Li, Yi., Seeley M., Moran E., Liu J*. Spatiotemporal Dynamics of Coastal Dead Zones in the Gulf of Mexico over 20 years Using Remote Sensing (</w:t>
      </w:r>
      <w:r>
        <w:rPr>
          <w:rFonts w:hint="eastAsia" w:eastAsia="仿宋"/>
          <w:szCs w:val="21"/>
          <w:lang w:eastAsia="zh-CN"/>
        </w:rPr>
        <w:t>Published</w:t>
      </w:r>
      <w:r>
        <w:rPr>
          <w:rFonts w:eastAsia="仿宋"/>
          <w:szCs w:val="21"/>
        </w:rPr>
        <w:t xml:space="preserve"> </w:t>
      </w:r>
      <w:r>
        <w:rPr>
          <w:rFonts w:hint="eastAsia" w:eastAsia="仿宋"/>
          <w:szCs w:val="21"/>
          <w:lang w:eastAsia="zh-CN"/>
        </w:rPr>
        <w:t>on</w:t>
      </w:r>
      <w:r>
        <w:rPr>
          <w:rFonts w:eastAsia="仿宋"/>
          <w:szCs w:val="21"/>
        </w:rPr>
        <w:t xml:space="preserve">: </w:t>
      </w:r>
      <w:r>
        <w:rPr>
          <w:rFonts w:eastAsia="仿宋"/>
          <w:b/>
          <w:i/>
          <w:szCs w:val="21"/>
          <w:lang w:eastAsia="zh-CN"/>
        </w:rPr>
        <w:t>Science of the Total Environment</w:t>
      </w:r>
      <w:r>
        <w:rPr>
          <w:rFonts w:hint="eastAsia" w:eastAsia="仿宋"/>
          <w:bCs/>
          <w:iCs/>
          <w:szCs w:val="21"/>
          <w:lang w:eastAsia="zh-CN"/>
        </w:rPr>
        <w:t xml:space="preserve">, </w:t>
      </w:r>
      <w:r>
        <w:rPr>
          <w:rFonts w:hint="eastAsia" w:eastAsia="仿宋"/>
          <w:b/>
          <w:iCs/>
          <w:szCs w:val="21"/>
          <w:lang w:eastAsia="zh-CN"/>
        </w:rPr>
        <w:t>IF: 8.2</w:t>
      </w:r>
      <w:r>
        <w:rPr>
          <w:rFonts w:eastAsia="仿宋"/>
          <w:szCs w:val="21"/>
        </w:rPr>
        <w:t>)</w:t>
      </w:r>
    </w:p>
    <w:p w14:paraId="45C82168">
      <w:pPr>
        <w:pStyle w:val="4"/>
        <w:spacing w:before="53"/>
      </w:pPr>
      <w:r>
        <w:t>Presentations</w:t>
      </w:r>
    </w:p>
    <w:p w14:paraId="29B66EB8">
      <w:pPr>
        <w:pStyle w:val="11"/>
        <w:numPr>
          <w:ilvl w:val="1"/>
          <w:numId w:val="4"/>
        </w:numPr>
        <w:tabs>
          <w:tab w:val="left" w:pos="666"/>
          <w:tab w:val="left" w:pos="667"/>
        </w:tabs>
        <w:spacing w:before="133" w:line="309" w:lineRule="auto"/>
        <w:ind w:left="709" w:right="1263" w:hanging="425"/>
        <w:rPr>
          <w:sz w:val="21"/>
        </w:rPr>
      </w:pPr>
      <w:r>
        <w:rPr>
          <w:rFonts w:hint="eastAsia" w:eastAsiaTheme="minorEastAsia"/>
          <w:sz w:val="21"/>
          <w:lang w:eastAsia="zh-CN"/>
        </w:rPr>
        <w:t xml:space="preserve">Jia, N., </w:t>
      </w:r>
      <w:r>
        <w:rPr>
          <w:rFonts w:eastAsiaTheme="minorEastAsia"/>
          <w:sz w:val="21"/>
          <w:lang w:eastAsia="zh-CN"/>
        </w:rPr>
        <w:t>Kripal</w:t>
      </w:r>
      <w:r>
        <w:rPr>
          <w:rFonts w:hint="eastAsia" w:eastAsiaTheme="minorEastAsia"/>
          <w:sz w:val="21"/>
          <w:lang w:eastAsia="zh-CN"/>
        </w:rPr>
        <w:t xml:space="preserve">, R., Liu, J*. New development of Telecoupling Toolbox with workflow technology for </w:t>
      </w:r>
      <w:r>
        <w:rPr>
          <w:rFonts w:eastAsiaTheme="minorEastAsia"/>
          <w:sz w:val="21"/>
          <w:lang w:eastAsia="zh-CN"/>
        </w:rPr>
        <w:t>replicable</w:t>
      </w:r>
      <w:r>
        <w:rPr>
          <w:rFonts w:hint="eastAsia" w:eastAsiaTheme="minorEastAsia"/>
          <w:sz w:val="21"/>
          <w:lang w:eastAsia="zh-CN"/>
        </w:rPr>
        <w:t xml:space="preserve"> research. (</w:t>
      </w:r>
      <w:r>
        <w:rPr>
          <w:rFonts w:hint="eastAsia" w:eastAsiaTheme="minorEastAsia"/>
          <w:b/>
          <w:bCs/>
          <w:i/>
          <w:iCs/>
          <w:sz w:val="21"/>
          <w:lang w:eastAsia="zh-CN"/>
        </w:rPr>
        <w:t>GeoSUS2025</w:t>
      </w:r>
      <w:r>
        <w:rPr>
          <w:rFonts w:hint="eastAsia" w:eastAsiaTheme="minorEastAsia"/>
          <w:sz w:val="21"/>
          <w:lang w:eastAsia="zh-CN"/>
        </w:rPr>
        <w:t>, 2025)</w:t>
      </w:r>
    </w:p>
    <w:p w14:paraId="56C25DD0">
      <w:pPr>
        <w:pStyle w:val="11"/>
        <w:numPr>
          <w:ilvl w:val="1"/>
          <w:numId w:val="4"/>
        </w:numPr>
        <w:tabs>
          <w:tab w:val="left" w:pos="666"/>
          <w:tab w:val="left" w:pos="667"/>
        </w:tabs>
        <w:spacing w:before="133" w:line="309" w:lineRule="auto"/>
        <w:ind w:left="709" w:right="1263" w:hanging="425"/>
        <w:rPr>
          <w:sz w:val="21"/>
        </w:rPr>
      </w:pPr>
      <w:r>
        <w:rPr>
          <w:rFonts w:hint="eastAsia" w:eastAsiaTheme="minorEastAsia"/>
          <w:b/>
          <w:bCs/>
          <w:sz w:val="21"/>
          <w:lang w:eastAsia="zh-CN"/>
        </w:rPr>
        <w:t xml:space="preserve">Jia, N., </w:t>
      </w:r>
      <w:r>
        <w:rPr>
          <w:rFonts w:hint="eastAsia" w:eastAsiaTheme="minorEastAsia"/>
          <w:sz w:val="21"/>
          <w:lang w:eastAsia="zh-CN"/>
        </w:rPr>
        <w:t xml:space="preserve">Song, W., Li, Y., </w:t>
      </w:r>
      <w:r>
        <w:rPr>
          <w:rFonts w:eastAsiaTheme="minorEastAsia"/>
          <w:sz w:val="21"/>
          <w:lang w:eastAsia="zh-CN"/>
        </w:rPr>
        <w:t>…</w:t>
      </w:r>
      <w:r>
        <w:rPr>
          <w:rFonts w:hint="eastAsia" w:eastAsiaTheme="minorEastAsia"/>
          <w:sz w:val="21"/>
          <w:lang w:eastAsia="zh-CN"/>
        </w:rPr>
        <w:t xml:space="preserve">, Liu, J*. </w:t>
      </w:r>
      <w:r>
        <w:rPr>
          <w:sz w:val="21"/>
        </w:rPr>
        <w:t>Quantifying the Impacts of COVID-19 and the Russia-Ukraine War on Global Aviation Emissions within a Polycrisis Framework</w:t>
      </w:r>
      <w:r>
        <w:rPr>
          <w:rFonts w:hint="eastAsia" w:eastAsiaTheme="minorEastAsia"/>
          <w:sz w:val="21"/>
          <w:lang w:eastAsia="zh-CN"/>
        </w:rPr>
        <w:t xml:space="preserve">. </w:t>
      </w:r>
      <w:r>
        <w:rPr>
          <w:sz w:val="21"/>
        </w:rPr>
        <w:t>(</w:t>
      </w:r>
      <w:r>
        <w:rPr>
          <w:b/>
          <w:i/>
          <w:sz w:val="21"/>
        </w:rPr>
        <w:t>IALE</w:t>
      </w:r>
      <w:r>
        <w:rPr>
          <w:sz w:val="21"/>
        </w:rPr>
        <w:t>,</w:t>
      </w:r>
      <w:r>
        <w:rPr>
          <w:spacing w:val="-3"/>
          <w:sz w:val="21"/>
        </w:rPr>
        <w:t xml:space="preserve"> </w:t>
      </w:r>
      <w:r>
        <w:rPr>
          <w:sz w:val="21"/>
        </w:rPr>
        <w:t>202</w:t>
      </w:r>
      <w:r>
        <w:rPr>
          <w:rFonts w:hint="eastAsia" w:eastAsiaTheme="minorEastAsia"/>
          <w:sz w:val="21"/>
          <w:lang w:eastAsia="zh-CN"/>
        </w:rPr>
        <w:t>5</w:t>
      </w:r>
      <w:r>
        <w:rPr>
          <w:sz w:val="21"/>
        </w:rPr>
        <w:t>)</w:t>
      </w:r>
    </w:p>
    <w:p w14:paraId="7995CDA6">
      <w:pPr>
        <w:pStyle w:val="11"/>
        <w:numPr>
          <w:ilvl w:val="1"/>
          <w:numId w:val="4"/>
        </w:numPr>
        <w:tabs>
          <w:tab w:val="left" w:pos="666"/>
          <w:tab w:val="left" w:pos="667"/>
        </w:tabs>
        <w:spacing w:before="133" w:line="309" w:lineRule="auto"/>
        <w:ind w:left="709" w:right="1263" w:hanging="425"/>
        <w:rPr>
          <w:sz w:val="21"/>
        </w:rPr>
      </w:pPr>
      <w:r>
        <w:rPr>
          <w:rFonts w:hint="eastAsia" w:eastAsiaTheme="minorEastAsia"/>
          <w:sz w:val="21"/>
          <w:lang w:eastAsia="zh-CN"/>
        </w:rPr>
        <w:t xml:space="preserve">Liu, J*, </w:t>
      </w:r>
      <w:r>
        <w:rPr>
          <w:rFonts w:hint="eastAsia" w:eastAsiaTheme="minorEastAsia"/>
          <w:b/>
          <w:bCs/>
          <w:sz w:val="21"/>
          <w:lang w:eastAsia="zh-CN"/>
        </w:rPr>
        <w:t>Jia, N.,</w:t>
      </w:r>
      <w:r>
        <w:rPr>
          <w:rFonts w:hint="eastAsia" w:eastAsiaTheme="minorEastAsia"/>
          <w:sz w:val="21"/>
          <w:lang w:eastAsia="zh-CN"/>
        </w:rPr>
        <w:t xml:space="preserve"> Hyson, L</w:t>
      </w:r>
      <w:r>
        <w:rPr>
          <w:rFonts w:eastAsiaTheme="minorEastAsia"/>
          <w:sz w:val="21"/>
          <w:lang w:eastAsia="zh-CN"/>
        </w:rPr>
        <w:t>,</w:t>
      </w:r>
      <w:r>
        <w:rPr>
          <w:rFonts w:hint="eastAsia" w:eastAsiaTheme="minorEastAsia"/>
          <w:sz w:val="21"/>
          <w:lang w:eastAsia="zh-CN"/>
        </w:rPr>
        <w:t xml:space="preserve"> Manning, N. </w:t>
      </w:r>
      <w:r>
        <w:rPr>
          <w:sz w:val="21"/>
        </w:rPr>
        <w:t>Telecoupling and Metacoupling: New Interdisciplinary Frontiers for Global Sustainability</w:t>
      </w:r>
      <w:r>
        <w:rPr>
          <w:rFonts w:hint="eastAsia" w:eastAsiaTheme="minorEastAsia"/>
          <w:sz w:val="21"/>
          <w:lang w:eastAsia="zh-CN"/>
        </w:rPr>
        <w:t xml:space="preserve">. </w:t>
      </w:r>
      <w:r>
        <w:rPr>
          <w:sz w:val="21"/>
        </w:rPr>
        <w:t>(</w:t>
      </w:r>
      <w:r>
        <w:rPr>
          <w:b/>
          <w:i/>
          <w:sz w:val="21"/>
        </w:rPr>
        <w:t>IALE</w:t>
      </w:r>
      <w:r>
        <w:rPr>
          <w:sz w:val="21"/>
        </w:rPr>
        <w:t>,</w:t>
      </w:r>
      <w:r>
        <w:rPr>
          <w:spacing w:val="-3"/>
          <w:sz w:val="21"/>
        </w:rPr>
        <w:t xml:space="preserve"> </w:t>
      </w:r>
      <w:r>
        <w:rPr>
          <w:sz w:val="21"/>
        </w:rPr>
        <w:t>202</w:t>
      </w:r>
      <w:r>
        <w:rPr>
          <w:rFonts w:hint="eastAsia" w:eastAsiaTheme="minorEastAsia"/>
          <w:sz w:val="21"/>
          <w:lang w:eastAsia="zh-CN"/>
        </w:rPr>
        <w:t>5</w:t>
      </w:r>
      <w:r>
        <w:rPr>
          <w:sz w:val="21"/>
        </w:rPr>
        <w:t>)</w:t>
      </w:r>
    </w:p>
    <w:p w14:paraId="02FF5863">
      <w:pPr>
        <w:pStyle w:val="11"/>
        <w:numPr>
          <w:ilvl w:val="1"/>
          <w:numId w:val="4"/>
        </w:numPr>
        <w:tabs>
          <w:tab w:val="left" w:pos="666"/>
          <w:tab w:val="left" w:pos="667"/>
        </w:tabs>
        <w:spacing w:before="133" w:line="309" w:lineRule="auto"/>
        <w:ind w:left="709" w:right="1263" w:hanging="425"/>
        <w:rPr>
          <w:sz w:val="21"/>
        </w:rPr>
      </w:pPr>
      <w:r>
        <w:rPr>
          <w:spacing w:val="-1"/>
          <w:sz w:val="21"/>
        </w:rPr>
        <w:t xml:space="preserve">Manning, N., </w:t>
      </w:r>
      <w:r>
        <w:rPr>
          <w:b/>
          <w:spacing w:val="-1"/>
          <w:sz w:val="21"/>
        </w:rPr>
        <w:t xml:space="preserve">Jia, N., </w:t>
      </w:r>
      <w:r>
        <w:rPr>
          <w:spacing w:val="-1"/>
          <w:sz w:val="21"/>
        </w:rPr>
        <w:t xml:space="preserve">Liu, J*. Understanding </w:t>
      </w:r>
      <w:r>
        <w:rPr>
          <w:sz w:val="21"/>
        </w:rPr>
        <w:t>Distant Connections: A Gentle Introduction to Telecoupling,</w:t>
      </w:r>
      <w:r>
        <w:rPr>
          <w:spacing w:val="-50"/>
          <w:sz w:val="21"/>
        </w:rPr>
        <w:t xml:space="preserve"> </w:t>
      </w:r>
      <w:r>
        <w:rPr>
          <w:sz w:val="21"/>
        </w:rPr>
        <w:t>Metacoupling,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1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Telecoupling</w:t>
      </w:r>
      <w:r>
        <w:rPr>
          <w:spacing w:val="-6"/>
          <w:sz w:val="21"/>
        </w:rPr>
        <w:t xml:space="preserve"> </w:t>
      </w:r>
      <w:r>
        <w:rPr>
          <w:sz w:val="21"/>
        </w:rPr>
        <w:t>Toolbox. (</w:t>
      </w:r>
      <w:r>
        <w:rPr>
          <w:b/>
          <w:i/>
          <w:sz w:val="21"/>
        </w:rPr>
        <w:t>IGUIDE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Forum</w:t>
      </w:r>
      <w:r>
        <w:rPr>
          <w:sz w:val="21"/>
        </w:rPr>
        <w:t>,</w:t>
      </w:r>
      <w:r>
        <w:rPr>
          <w:spacing w:val="-3"/>
          <w:sz w:val="21"/>
        </w:rPr>
        <w:t xml:space="preserve"> </w:t>
      </w:r>
      <w:r>
        <w:rPr>
          <w:sz w:val="21"/>
        </w:rPr>
        <w:t>2023)</w:t>
      </w:r>
    </w:p>
    <w:p w14:paraId="18EE83D7">
      <w:pPr>
        <w:pStyle w:val="11"/>
        <w:numPr>
          <w:ilvl w:val="1"/>
          <w:numId w:val="4"/>
        </w:numPr>
        <w:tabs>
          <w:tab w:val="left" w:pos="666"/>
          <w:tab w:val="left" w:pos="667"/>
        </w:tabs>
        <w:spacing w:line="309" w:lineRule="auto"/>
        <w:ind w:left="709" w:right="588" w:hanging="425"/>
        <w:rPr>
          <w:sz w:val="21"/>
        </w:rPr>
      </w:pPr>
      <w:r>
        <w:rPr>
          <w:b/>
          <w:spacing w:val="-1"/>
          <w:sz w:val="21"/>
        </w:rPr>
        <w:t>Jia, N.</w:t>
      </w:r>
      <w:r>
        <w:rPr>
          <w:spacing w:val="-1"/>
          <w:sz w:val="21"/>
        </w:rPr>
        <w:t xml:space="preserve">, Li, Y., Cheng, J., Chen, R., Liu, J*. Polycrisis: </w:t>
      </w:r>
      <w:r>
        <w:rPr>
          <w:sz w:val="21"/>
        </w:rPr>
        <w:t>A Framework for Understanding Metacoupled Crisis in the</w:t>
      </w:r>
      <w:r>
        <w:rPr>
          <w:spacing w:val="-50"/>
          <w:sz w:val="21"/>
        </w:rPr>
        <w:t xml:space="preserve"> </w:t>
      </w:r>
      <w:r>
        <w:rPr>
          <w:sz w:val="21"/>
        </w:rPr>
        <w:t>World.</w:t>
      </w:r>
      <w:r>
        <w:rPr>
          <w:spacing w:val="-1"/>
          <w:sz w:val="21"/>
        </w:rPr>
        <w:t xml:space="preserve"> </w:t>
      </w:r>
      <w:r>
        <w:rPr>
          <w:sz w:val="21"/>
        </w:rPr>
        <w:t>(</w:t>
      </w:r>
      <w:r>
        <w:rPr>
          <w:b/>
          <w:i/>
          <w:sz w:val="21"/>
        </w:rPr>
        <w:t>AGU</w:t>
      </w:r>
      <w:r>
        <w:rPr>
          <w:sz w:val="21"/>
        </w:rPr>
        <w:t>, 2023)</w:t>
      </w:r>
    </w:p>
    <w:p w14:paraId="11449997">
      <w:pPr>
        <w:pStyle w:val="11"/>
        <w:numPr>
          <w:ilvl w:val="1"/>
          <w:numId w:val="4"/>
        </w:numPr>
        <w:tabs>
          <w:tab w:val="left" w:pos="666"/>
          <w:tab w:val="left" w:pos="667"/>
        </w:tabs>
        <w:ind w:left="709" w:hanging="425"/>
        <w:rPr>
          <w:sz w:val="21"/>
        </w:rPr>
      </w:pPr>
      <w:r>
        <w:rPr>
          <w:spacing w:val="-1"/>
          <w:sz w:val="21"/>
        </w:rPr>
        <w:t>Liu,</w:t>
      </w:r>
      <w:r>
        <w:rPr>
          <w:sz w:val="21"/>
        </w:rPr>
        <w:t xml:space="preserve"> </w:t>
      </w:r>
      <w:r>
        <w:rPr>
          <w:spacing w:val="-1"/>
          <w:sz w:val="21"/>
        </w:rPr>
        <w:t>J*.,</w:t>
      </w:r>
      <w:r>
        <w:rPr>
          <w:spacing w:val="-3"/>
          <w:sz w:val="21"/>
        </w:rPr>
        <w:t xml:space="preserve"> </w:t>
      </w:r>
      <w:r>
        <w:rPr>
          <w:b/>
          <w:spacing w:val="-1"/>
          <w:sz w:val="21"/>
        </w:rPr>
        <w:t>Jia,</w:t>
      </w:r>
      <w:r>
        <w:rPr>
          <w:b/>
          <w:spacing w:val="-3"/>
          <w:sz w:val="21"/>
        </w:rPr>
        <w:t xml:space="preserve"> </w:t>
      </w:r>
      <w:r>
        <w:rPr>
          <w:b/>
          <w:spacing w:val="-1"/>
          <w:sz w:val="21"/>
        </w:rPr>
        <w:t>N.,</w:t>
      </w:r>
      <w:r>
        <w:rPr>
          <w:b/>
          <w:spacing w:val="1"/>
          <w:sz w:val="21"/>
        </w:rPr>
        <w:t xml:space="preserve"> </w:t>
      </w:r>
      <w:r>
        <w:rPr>
          <w:spacing w:val="-1"/>
          <w:sz w:val="21"/>
        </w:rPr>
        <w:t>Manning,</w:t>
      </w:r>
      <w:r>
        <w:rPr>
          <w:spacing w:val="-3"/>
          <w:sz w:val="21"/>
        </w:rPr>
        <w:t xml:space="preserve"> </w:t>
      </w:r>
      <w:r>
        <w:rPr>
          <w:spacing w:val="-1"/>
          <w:sz w:val="21"/>
        </w:rPr>
        <w:t>N.,</w:t>
      </w:r>
      <w:r>
        <w:rPr>
          <w:sz w:val="21"/>
        </w:rPr>
        <w:t xml:space="preserve"> </w:t>
      </w:r>
      <w:r>
        <w:rPr>
          <w:spacing w:val="-1"/>
          <w:sz w:val="21"/>
        </w:rPr>
        <w:t>Hyson,</w:t>
      </w:r>
      <w:r>
        <w:rPr>
          <w:spacing w:val="-3"/>
          <w:sz w:val="21"/>
        </w:rPr>
        <w:t xml:space="preserve"> </w:t>
      </w:r>
      <w:r>
        <w:rPr>
          <w:sz w:val="21"/>
        </w:rPr>
        <w:t>L.</w:t>
      </w:r>
      <w:r>
        <w:rPr>
          <w:spacing w:val="-3"/>
          <w:sz w:val="21"/>
        </w:rPr>
        <w:t xml:space="preserve"> </w:t>
      </w:r>
      <w:r>
        <w:rPr>
          <w:sz w:val="21"/>
        </w:rPr>
        <w:t>Workshop:</w:t>
      </w:r>
      <w:r>
        <w:rPr>
          <w:spacing w:val="-1"/>
          <w:sz w:val="21"/>
        </w:rPr>
        <w:t xml:space="preserve"> </w:t>
      </w:r>
      <w:r>
        <w:rPr>
          <w:sz w:val="21"/>
        </w:rPr>
        <w:t>Metacoupling:</w:t>
      </w:r>
      <w:r>
        <w:rPr>
          <w:spacing w:val="-13"/>
          <w:sz w:val="21"/>
        </w:rPr>
        <w:t xml:space="preserve"> </w:t>
      </w:r>
      <w:r>
        <w:rPr>
          <w:sz w:val="21"/>
        </w:rPr>
        <w:t>A</w:t>
      </w:r>
      <w:r>
        <w:rPr>
          <w:spacing w:val="-14"/>
          <w:sz w:val="21"/>
        </w:rPr>
        <w:t xml:space="preserve"> </w:t>
      </w:r>
      <w:r>
        <w:rPr>
          <w:sz w:val="21"/>
        </w:rPr>
        <w:t>New</w:t>
      </w:r>
      <w:r>
        <w:rPr>
          <w:spacing w:val="1"/>
          <w:sz w:val="21"/>
        </w:rPr>
        <w:t xml:space="preserve"> </w:t>
      </w:r>
      <w:r>
        <w:rPr>
          <w:sz w:val="21"/>
        </w:rPr>
        <w:t>Interdisciplinary</w:t>
      </w:r>
      <w:r>
        <w:rPr>
          <w:spacing w:val="1"/>
          <w:sz w:val="21"/>
        </w:rPr>
        <w:t xml:space="preserve"> </w:t>
      </w:r>
      <w:r>
        <w:rPr>
          <w:sz w:val="21"/>
        </w:rPr>
        <w:t>Frontier</w:t>
      </w:r>
      <w:r>
        <w:rPr>
          <w:spacing w:val="-1"/>
          <w:sz w:val="21"/>
        </w:rPr>
        <w:t xml:space="preserve"> </w:t>
      </w:r>
      <w:r>
        <w:rPr>
          <w:sz w:val="21"/>
        </w:rPr>
        <w:t>(</w:t>
      </w:r>
      <w:r>
        <w:rPr>
          <w:b/>
          <w:i/>
          <w:sz w:val="21"/>
        </w:rPr>
        <w:t>IALE</w:t>
      </w:r>
      <w:r>
        <w:rPr>
          <w:sz w:val="21"/>
        </w:rPr>
        <w:t>,</w:t>
      </w:r>
      <w:r>
        <w:rPr>
          <w:spacing w:val="-3"/>
          <w:sz w:val="21"/>
        </w:rPr>
        <w:t xml:space="preserve"> </w:t>
      </w:r>
      <w:r>
        <w:rPr>
          <w:sz w:val="21"/>
        </w:rPr>
        <w:t>2024)</w:t>
      </w:r>
    </w:p>
    <w:p w14:paraId="0FC4EF1B">
      <w:pPr>
        <w:pStyle w:val="11"/>
        <w:numPr>
          <w:ilvl w:val="1"/>
          <w:numId w:val="4"/>
        </w:numPr>
        <w:tabs>
          <w:tab w:val="left" w:pos="666"/>
          <w:tab w:val="left" w:pos="667"/>
        </w:tabs>
        <w:spacing w:before="116" w:line="278" w:lineRule="auto"/>
        <w:ind w:left="709" w:right="292" w:hanging="425"/>
        <w:rPr>
          <w:b/>
          <w:i/>
          <w:sz w:val="21"/>
        </w:rPr>
      </w:pPr>
      <w:r>
        <w:rPr>
          <w:b/>
          <w:sz w:val="21"/>
        </w:rPr>
        <w:t>Jia,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N.</w:t>
      </w:r>
      <w:r>
        <w:rPr>
          <w:b/>
          <w:spacing w:val="-5"/>
          <w:sz w:val="21"/>
        </w:rPr>
        <w:t xml:space="preserve"> </w:t>
      </w:r>
      <w:r>
        <w:rPr>
          <w:sz w:val="21"/>
        </w:rPr>
        <w:t>New</w:t>
      </w:r>
      <w:r>
        <w:rPr>
          <w:spacing w:val="-4"/>
          <w:sz w:val="21"/>
        </w:rPr>
        <w:t xml:space="preserve"> </w:t>
      </w:r>
      <w:r>
        <w:rPr>
          <w:sz w:val="21"/>
        </w:rPr>
        <w:t>development</w:t>
      </w:r>
      <w:r>
        <w:rPr>
          <w:spacing w:val="-4"/>
          <w:sz w:val="21"/>
        </w:rPr>
        <w:t xml:space="preserve"> </w:t>
      </w:r>
      <w:r>
        <w:rPr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z w:val="21"/>
        </w:rPr>
        <w:t>the</w:t>
      </w:r>
      <w:r>
        <w:rPr>
          <w:spacing w:val="-8"/>
          <w:sz w:val="21"/>
        </w:rPr>
        <w:t xml:space="preserve"> </w:t>
      </w:r>
      <w:r>
        <w:rPr>
          <w:sz w:val="21"/>
        </w:rPr>
        <w:t>Telecoupling</w:t>
      </w:r>
      <w:r>
        <w:rPr>
          <w:spacing w:val="-10"/>
          <w:sz w:val="21"/>
        </w:rPr>
        <w:t xml:space="preserve"> </w:t>
      </w:r>
      <w:r>
        <w:rPr>
          <w:sz w:val="21"/>
        </w:rPr>
        <w:t>Toolbox</w:t>
      </w:r>
      <w:r>
        <w:rPr>
          <w:spacing w:val="-3"/>
          <w:sz w:val="21"/>
        </w:rPr>
        <w:t xml:space="preserve"> </w:t>
      </w:r>
      <w:r>
        <w:rPr>
          <w:sz w:val="21"/>
        </w:rPr>
        <w:t>with</w:t>
      </w:r>
      <w:r>
        <w:rPr>
          <w:spacing w:val="-3"/>
          <w:sz w:val="21"/>
        </w:rPr>
        <w:t xml:space="preserve"> </w:t>
      </w:r>
      <w:r>
        <w:rPr>
          <w:sz w:val="21"/>
        </w:rPr>
        <w:t>workflow</w:t>
      </w:r>
      <w:r>
        <w:rPr>
          <w:spacing w:val="-1"/>
          <w:sz w:val="21"/>
        </w:rPr>
        <w:t xml:space="preserve"> </w:t>
      </w:r>
      <w:r>
        <w:rPr>
          <w:sz w:val="21"/>
        </w:rPr>
        <w:t>technology</w:t>
      </w:r>
      <w:r>
        <w:rPr>
          <w:spacing w:val="-3"/>
          <w:sz w:val="21"/>
        </w:rPr>
        <w:t xml:space="preserve"> </w:t>
      </w:r>
      <w:r>
        <w:rPr>
          <w:sz w:val="21"/>
        </w:rPr>
        <w:t>for</w:t>
      </w:r>
      <w:r>
        <w:rPr>
          <w:spacing w:val="-4"/>
          <w:sz w:val="21"/>
        </w:rPr>
        <w:t xml:space="preserve"> </w:t>
      </w:r>
      <w:r>
        <w:rPr>
          <w:sz w:val="21"/>
        </w:rPr>
        <w:t>replicable</w:t>
      </w:r>
      <w:r>
        <w:rPr>
          <w:spacing w:val="-3"/>
          <w:sz w:val="21"/>
        </w:rPr>
        <w:t xml:space="preserve"> </w:t>
      </w:r>
      <w:r>
        <w:rPr>
          <w:sz w:val="21"/>
        </w:rPr>
        <w:t>research</w:t>
      </w:r>
      <w:r>
        <w:rPr>
          <w:spacing w:val="-2"/>
          <w:sz w:val="21"/>
        </w:rPr>
        <w:t>. (</w:t>
      </w:r>
      <w:r>
        <w:rPr>
          <w:sz w:val="21"/>
        </w:rPr>
        <w:t>2024</w:t>
      </w:r>
      <w:r>
        <w:rPr>
          <w:spacing w:val="-6"/>
          <w:sz w:val="21"/>
        </w:rPr>
        <w:t xml:space="preserve"> </w:t>
      </w:r>
      <w:r>
        <w:rPr>
          <w:b/>
          <w:i/>
          <w:sz w:val="21"/>
        </w:rPr>
        <w:t>Shanghai Space-Time Innovation Forum</w:t>
      </w:r>
      <w:r>
        <w:rPr>
          <w:sz w:val="21"/>
        </w:rPr>
        <w:t>, 2024)</w:t>
      </w:r>
    </w:p>
    <w:p w14:paraId="11158999">
      <w:pPr>
        <w:pStyle w:val="11"/>
        <w:numPr>
          <w:ilvl w:val="1"/>
          <w:numId w:val="4"/>
        </w:numPr>
        <w:tabs>
          <w:tab w:val="left" w:pos="666"/>
          <w:tab w:val="left" w:pos="667"/>
        </w:tabs>
        <w:spacing w:before="74" w:line="309" w:lineRule="auto"/>
        <w:ind w:left="709" w:right="390" w:hanging="425"/>
        <w:rPr>
          <w:b/>
          <w:i/>
          <w:sz w:val="21"/>
        </w:rPr>
      </w:pPr>
      <w:r>
        <w:rPr>
          <w:b/>
          <w:spacing w:val="-1"/>
          <w:sz w:val="21"/>
        </w:rPr>
        <w:t>Jia,</w:t>
      </w:r>
      <w:r>
        <w:rPr>
          <w:b/>
          <w:sz w:val="21"/>
        </w:rPr>
        <w:t xml:space="preserve"> </w:t>
      </w:r>
      <w:r>
        <w:rPr>
          <w:b/>
          <w:spacing w:val="-1"/>
          <w:sz w:val="21"/>
        </w:rPr>
        <w:t>N.</w:t>
      </w:r>
      <w:r>
        <w:rPr>
          <w:spacing w:val="-1"/>
          <w:sz w:val="21"/>
        </w:rPr>
        <w:t>,</w:t>
      </w:r>
      <w:r>
        <w:rPr>
          <w:spacing w:val="-3"/>
          <w:sz w:val="21"/>
        </w:rPr>
        <w:t xml:space="preserve"> </w:t>
      </w:r>
      <w:r>
        <w:rPr>
          <w:spacing w:val="-1"/>
          <w:sz w:val="21"/>
        </w:rPr>
        <w:t>Gupta,</w:t>
      </w:r>
      <w:r>
        <w:rPr>
          <w:spacing w:val="-3"/>
          <w:sz w:val="21"/>
        </w:rPr>
        <w:t xml:space="preserve"> </w:t>
      </w:r>
      <w:r>
        <w:rPr>
          <w:spacing w:val="-1"/>
          <w:sz w:val="21"/>
        </w:rPr>
        <w:t>N.</w:t>
      </w:r>
      <w:r>
        <w:rPr>
          <w:spacing w:val="-15"/>
          <w:sz w:val="21"/>
        </w:rPr>
        <w:t xml:space="preserve"> </w:t>
      </w:r>
      <w:r>
        <w:rPr>
          <w:spacing w:val="-1"/>
          <w:sz w:val="21"/>
        </w:rPr>
        <w:t>Adaptation</w:t>
      </w:r>
      <w:r>
        <w:rPr>
          <w:sz w:val="21"/>
        </w:rPr>
        <w:t xml:space="preserve"> </w:t>
      </w:r>
      <w:r>
        <w:rPr>
          <w:spacing w:val="-1"/>
          <w:sz w:val="21"/>
        </w:rPr>
        <w:t>of</w:t>
      </w:r>
      <w:r>
        <w:rPr>
          <w:spacing w:val="-6"/>
          <w:sz w:val="21"/>
        </w:rPr>
        <w:t xml:space="preserve"> </w:t>
      </w:r>
      <w:r>
        <w:rPr>
          <w:spacing w:val="-1"/>
          <w:sz w:val="21"/>
        </w:rPr>
        <w:t>Telecoupling</w:t>
      </w:r>
      <w:r>
        <w:rPr>
          <w:spacing w:val="-5"/>
          <w:sz w:val="21"/>
        </w:rPr>
        <w:t xml:space="preserve"> </w:t>
      </w:r>
      <w:r>
        <w:rPr>
          <w:spacing w:val="-1"/>
          <w:sz w:val="21"/>
        </w:rPr>
        <w:t>Toolbox</w:t>
      </w:r>
      <w:r>
        <w:rPr>
          <w:spacing w:val="1"/>
          <w:sz w:val="21"/>
        </w:rPr>
        <w:t xml:space="preserve"> </w:t>
      </w:r>
      <w:r>
        <w:rPr>
          <w:sz w:val="21"/>
        </w:rPr>
        <w:t>–</w:t>
      </w:r>
      <w:r>
        <w:rPr>
          <w:spacing w:val="-15"/>
          <w:sz w:val="21"/>
        </w:rPr>
        <w:t xml:space="preserve"> </w:t>
      </w:r>
      <w:r>
        <w:rPr>
          <w:sz w:val="21"/>
        </w:rPr>
        <w:t>ArcGIS</w:t>
      </w:r>
      <w:r>
        <w:rPr>
          <w:spacing w:val="1"/>
          <w:sz w:val="21"/>
        </w:rPr>
        <w:t xml:space="preserve"> </w:t>
      </w:r>
      <w:r>
        <w:rPr>
          <w:sz w:val="21"/>
        </w:rPr>
        <w:t>toolbox into KNIME: Enhancing</w:t>
      </w:r>
      <w:r>
        <w:rPr>
          <w:spacing w:val="-14"/>
          <w:sz w:val="21"/>
        </w:rPr>
        <w:t xml:space="preserve"> </w:t>
      </w:r>
      <w:r>
        <w:rPr>
          <w:sz w:val="21"/>
        </w:rPr>
        <w:t>Accessibility and</w:t>
      </w:r>
      <w:r>
        <w:rPr>
          <w:spacing w:val="-49"/>
          <w:sz w:val="21"/>
        </w:rPr>
        <w:t xml:space="preserve"> </w:t>
      </w:r>
      <w:r>
        <w:rPr>
          <w:sz w:val="21"/>
        </w:rPr>
        <w:t>Reproducibility</w:t>
      </w:r>
      <w:r>
        <w:rPr>
          <w:spacing w:val="-1"/>
          <w:sz w:val="21"/>
        </w:rPr>
        <w:t xml:space="preserve"> </w:t>
      </w:r>
      <w:r>
        <w:rPr>
          <w:sz w:val="21"/>
        </w:rPr>
        <w:t>in</w:t>
      </w:r>
      <w:r>
        <w:rPr>
          <w:spacing w:val="-1"/>
          <w:sz w:val="21"/>
        </w:rPr>
        <w:t xml:space="preserve"> </w:t>
      </w:r>
      <w:r>
        <w:rPr>
          <w:sz w:val="21"/>
        </w:rPr>
        <w:t>Studying</w:t>
      </w:r>
      <w:r>
        <w:rPr>
          <w:spacing w:val="-4"/>
          <w:sz w:val="21"/>
        </w:rPr>
        <w:t xml:space="preserve"> </w:t>
      </w:r>
      <w:r>
        <w:rPr>
          <w:sz w:val="21"/>
        </w:rPr>
        <w:t>Socio-economic-Environmental</w:t>
      </w:r>
      <w:r>
        <w:rPr>
          <w:spacing w:val="-2"/>
          <w:sz w:val="21"/>
        </w:rPr>
        <w:t xml:space="preserve"> </w:t>
      </w:r>
      <w:r>
        <w:rPr>
          <w:sz w:val="21"/>
        </w:rPr>
        <w:t>Interactions.</w:t>
      </w:r>
      <w:r>
        <w:rPr>
          <w:spacing w:val="-1"/>
          <w:sz w:val="21"/>
        </w:rPr>
        <w:t xml:space="preserve"> </w:t>
      </w:r>
      <w:r>
        <w:rPr>
          <w:sz w:val="21"/>
        </w:rPr>
        <w:t>(</w:t>
      </w:r>
      <w:r>
        <w:rPr>
          <w:b/>
          <w:i/>
          <w:sz w:val="21"/>
        </w:rPr>
        <w:t>International</w:t>
      </w:r>
      <w:r>
        <w:rPr>
          <w:b/>
          <w:i/>
          <w:spacing w:val="-2"/>
          <w:sz w:val="21"/>
        </w:rPr>
        <w:t xml:space="preserve"> </w:t>
      </w:r>
      <w:r>
        <w:rPr>
          <w:b/>
          <w:i/>
          <w:sz w:val="21"/>
        </w:rPr>
        <w:t>Symposium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Of</w:t>
      </w:r>
    </w:p>
    <w:p w14:paraId="024C5B32">
      <w:pPr>
        <w:spacing w:before="1"/>
        <w:ind w:left="709" w:hanging="425"/>
        <w:rPr>
          <w:sz w:val="21"/>
        </w:rPr>
      </w:pPr>
      <w:r>
        <w:rPr>
          <w:b/>
          <w:i/>
          <w:sz w:val="21"/>
        </w:rPr>
        <w:t>Spatiotemporal</w:t>
      </w:r>
      <w:r>
        <w:rPr>
          <w:b/>
          <w:i/>
          <w:spacing w:val="-6"/>
          <w:sz w:val="21"/>
        </w:rPr>
        <w:t xml:space="preserve"> </w:t>
      </w:r>
      <w:r>
        <w:rPr>
          <w:b/>
          <w:i/>
          <w:sz w:val="21"/>
        </w:rPr>
        <w:t>Data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Science</w:t>
      </w:r>
      <w:r>
        <w:rPr>
          <w:sz w:val="21"/>
        </w:rPr>
        <w:t>,</w:t>
      </w:r>
      <w:r>
        <w:rPr>
          <w:spacing w:val="-2"/>
          <w:sz w:val="21"/>
        </w:rPr>
        <w:t xml:space="preserve"> </w:t>
      </w:r>
      <w:r>
        <w:rPr>
          <w:sz w:val="21"/>
        </w:rPr>
        <w:t>2024)</w:t>
      </w:r>
    </w:p>
    <w:p w14:paraId="465351E0">
      <w:pPr>
        <w:pStyle w:val="4"/>
        <w:spacing w:before="53"/>
        <w:rPr>
          <w:u w:val="none"/>
        </w:rPr>
      </w:pPr>
      <w:r>
        <w:t>INTERNATION COOPERATIONS</w:t>
      </w:r>
    </w:p>
    <w:p w14:paraId="0578C783">
      <w:pPr>
        <w:pStyle w:val="11"/>
        <w:numPr>
          <w:ilvl w:val="0"/>
          <w:numId w:val="22"/>
        </w:numPr>
        <w:tabs>
          <w:tab w:val="left" w:pos="666"/>
          <w:tab w:val="left" w:pos="667"/>
        </w:tabs>
        <w:spacing w:before="0"/>
        <w:ind w:left="709" w:right="1428" w:hanging="425"/>
        <w:rPr>
          <w:sz w:val="21"/>
        </w:rPr>
      </w:pPr>
      <w:r>
        <w:rPr>
          <w:sz w:val="21"/>
        </w:rPr>
        <w:t>Global</w:t>
      </w:r>
      <w:r>
        <w:rPr>
          <w:spacing w:val="-4"/>
          <w:sz w:val="21"/>
        </w:rPr>
        <w:t xml:space="preserve"> </w:t>
      </w:r>
      <w:r>
        <w:rPr>
          <w:sz w:val="21"/>
        </w:rPr>
        <w:t>Land</w:t>
      </w:r>
      <w:r>
        <w:rPr>
          <w:spacing w:val="-1"/>
          <w:sz w:val="21"/>
        </w:rPr>
        <w:t xml:space="preserve"> </w:t>
      </w:r>
      <w:r>
        <w:rPr>
          <w:sz w:val="21"/>
        </w:rPr>
        <w:t>Programme: fostering the study of land systems and the co-design of solutions for global</w:t>
      </w:r>
      <w:r>
        <w:rPr>
          <w:spacing w:val="-50"/>
          <w:sz w:val="21"/>
        </w:rPr>
        <w:t xml:space="preserve"> </w:t>
      </w:r>
      <w:r>
        <w:rPr>
          <w:sz w:val="21"/>
        </w:rPr>
        <w:t>sustainability</w:t>
      </w:r>
    </w:p>
    <w:p w14:paraId="058A9B80">
      <w:pPr>
        <w:pStyle w:val="11"/>
        <w:numPr>
          <w:ilvl w:val="0"/>
          <w:numId w:val="22"/>
        </w:numPr>
        <w:tabs>
          <w:tab w:val="left" w:pos="666"/>
          <w:tab w:val="left" w:pos="667"/>
        </w:tabs>
        <w:spacing w:before="0"/>
        <w:ind w:left="709" w:right="654" w:hanging="425"/>
        <w:rPr>
          <w:sz w:val="21"/>
        </w:rPr>
      </w:pPr>
      <w:r>
        <w:rPr>
          <w:sz w:val="21"/>
        </w:rPr>
        <w:t>I-GUIDE Community: provides an open science and collaborative environment for geospatial data-intensive</w:t>
      </w:r>
      <w:r>
        <w:rPr>
          <w:spacing w:val="1"/>
          <w:sz w:val="21"/>
        </w:rPr>
        <w:t xml:space="preserve"> </w:t>
      </w:r>
      <w:r>
        <w:rPr>
          <w:sz w:val="21"/>
        </w:rPr>
        <w:t>convergence research and education focused on sustainability and resilience challenges and enabled by advanced</w:t>
      </w:r>
      <w:r>
        <w:rPr>
          <w:spacing w:val="-50"/>
          <w:sz w:val="21"/>
        </w:rPr>
        <w:t xml:space="preserve"> </w:t>
      </w:r>
      <w:r>
        <w:rPr>
          <w:sz w:val="21"/>
        </w:rPr>
        <w:t>cyber GIS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cyberinfrastructure.</w:t>
      </w:r>
    </w:p>
    <w:p w14:paraId="317C25BD">
      <w:pPr>
        <w:pStyle w:val="11"/>
        <w:numPr>
          <w:ilvl w:val="0"/>
          <w:numId w:val="22"/>
        </w:numPr>
        <w:tabs>
          <w:tab w:val="left" w:pos="666"/>
          <w:tab w:val="left" w:pos="667"/>
        </w:tabs>
        <w:spacing w:before="0"/>
        <w:ind w:left="709" w:hanging="425"/>
        <w:rPr>
          <w:sz w:val="21"/>
        </w:rPr>
      </w:pPr>
      <w:r>
        <w:rPr>
          <w:sz w:val="21"/>
        </w:rPr>
        <w:t>Curtin</w:t>
      </w:r>
      <w:r>
        <w:rPr>
          <w:spacing w:val="-3"/>
          <w:sz w:val="21"/>
        </w:rPr>
        <w:t xml:space="preserve"> </w:t>
      </w:r>
      <w:r>
        <w:rPr>
          <w:sz w:val="21"/>
        </w:rPr>
        <w:t>University</w:t>
      </w:r>
      <w:r>
        <w:rPr>
          <w:spacing w:val="-2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Geospatial-Intelligence</w:t>
      </w:r>
      <w:r>
        <w:rPr>
          <w:spacing w:val="-2"/>
          <w:sz w:val="21"/>
        </w:rPr>
        <w:t xml:space="preserve"> </w:t>
      </w:r>
      <w:r>
        <w:rPr>
          <w:sz w:val="21"/>
        </w:rPr>
        <w:t>Lab:</w:t>
      </w:r>
      <w:r>
        <w:rPr>
          <w:spacing w:val="-3"/>
          <w:sz w:val="21"/>
        </w:rPr>
        <w:t xml:space="preserve"> </w:t>
      </w:r>
      <w:r>
        <w:rPr>
          <w:sz w:val="21"/>
        </w:rPr>
        <w:t>geospatial</w:t>
      </w:r>
      <w:r>
        <w:rPr>
          <w:spacing w:val="-3"/>
          <w:sz w:val="21"/>
        </w:rPr>
        <w:t xml:space="preserve"> </w:t>
      </w:r>
      <w:r>
        <w:rPr>
          <w:sz w:val="21"/>
        </w:rPr>
        <w:t>algorithms</w:t>
      </w:r>
      <w:r>
        <w:rPr>
          <w:spacing w:val="-2"/>
          <w:sz w:val="21"/>
        </w:rPr>
        <w:t xml:space="preserve"> </w:t>
      </w:r>
      <w:r>
        <w:rPr>
          <w:sz w:val="21"/>
        </w:rPr>
        <w:t>developments</w:t>
      </w:r>
    </w:p>
    <w:p w14:paraId="02C08BE5">
      <w:pPr>
        <w:pStyle w:val="11"/>
        <w:numPr>
          <w:ilvl w:val="0"/>
          <w:numId w:val="22"/>
        </w:numPr>
        <w:tabs>
          <w:tab w:val="left" w:pos="666"/>
          <w:tab w:val="left" w:pos="667"/>
        </w:tabs>
        <w:spacing w:before="1"/>
        <w:ind w:left="709" w:hanging="425"/>
        <w:rPr>
          <w:sz w:val="21"/>
        </w:rPr>
      </w:pPr>
      <w:r>
        <w:rPr>
          <w:sz w:val="21"/>
        </w:rPr>
        <w:t>Harvard</w:t>
      </w:r>
      <w:r>
        <w:rPr>
          <w:spacing w:val="-4"/>
          <w:sz w:val="21"/>
        </w:rPr>
        <w:t xml:space="preserve"> </w:t>
      </w:r>
      <w:r>
        <w:rPr>
          <w:sz w:val="21"/>
        </w:rPr>
        <w:t>University – Future</w:t>
      </w:r>
      <w:r>
        <w:rPr>
          <w:spacing w:val="-3"/>
          <w:sz w:val="21"/>
        </w:rPr>
        <w:t xml:space="preserve"> </w:t>
      </w:r>
      <w:r>
        <w:rPr>
          <w:sz w:val="21"/>
        </w:rPr>
        <w:t>Data Lab:</w:t>
      </w:r>
      <w:r>
        <w:rPr>
          <w:spacing w:val="-1"/>
          <w:sz w:val="21"/>
        </w:rPr>
        <w:t xml:space="preserve"> </w:t>
      </w:r>
      <w:r>
        <w:rPr>
          <w:sz w:val="21"/>
        </w:rPr>
        <w:t>be a</w:t>
      </w:r>
      <w:r>
        <w:rPr>
          <w:spacing w:val="-4"/>
          <w:sz w:val="21"/>
        </w:rPr>
        <w:t xml:space="preserve"> </w:t>
      </w:r>
      <w:r>
        <w:rPr>
          <w:sz w:val="21"/>
        </w:rPr>
        <w:t>mentor</w:t>
      </w:r>
      <w:r>
        <w:rPr>
          <w:spacing w:val="-1"/>
          <w:sz w:val="21"/>
        </w:rPr>
        <w:t xml:space="preserve"> </w:t>
      </w:r>
      <w:r>
        <w:rPr>
          <w:sz w:val="21"/>
        </w:rPr>
        <w:t>for Spatial</w:t>
      </w:r>
      <w:r>
        <w:rPr>
          <w:spacing w:val="-1"/>
          <w:sz w:val="21"/>
        </w:rPr>
        <w:t xml:space="preserve"> </w:t>
      </w:r>
      <w:r>
        <w:rPr>
          <w:sz w:val="21"/>
        </w:rPr>
        <w:t>Data Lab</w:t>
      </w:r>
      <w:r>
        <w:rPr>
          <w:spacing w:val="-2"/>
          <w:sz w:val="21"/>
        </w:rPr>
        <w:t xml:space="preserve"> </w:t>
      </w:r>
      <w:r>
        <w:rPr>
          <w:sz w:val="21"/>
        </w:rPr>
        <w:t>Internship</w:t>
      </w:r>
      <w:r>
        <w:rPr>
          <w:spacing w:val="-1"/>
          <w:sz w:val="21"/>
        </w:rPr>
        <w:t xml:space="preserve"> </w:t>
      </w:r>
      <w:r>
        <w:rPr>
          <w:sz w:val="21"/>
        </w:rPr>
        <w:t>Program</w:t>
      </w:r>
    </w:p>
    <w:p w14:paraId="2FC38791">
      <w:pPr>
        <w:pStyle w:val="11"/>
        <w:numPr>
          <w:ilvl w:val="0"/>
          <w:numId w:val="22"/>
        </w:numPr>
        <w:tabs>
          <w:tab w:val="left" w:pos="666"/>
          <w:tab w:val="left" w:pos="667"/>
        </w:tabs>
        <w:spacing w:before="5"/>
        <w:ind w:left="709" w:hanging="425"/>
        <w:rPr>
          <w:sz w:val="21"/>
        </w:rPr>
      </w:pPr>
      <w:r>
        <w:rPr>
          <w:sz w:val="21"/>
        </w:rPr>
        <w:t>Harvard</w:t>
      </w:r>
      <w:r>
        <w:rPr>
          <w:spacing w:val="-4"/>
          <w:sz w:val="21"/>
        </w:rPr>
        <w:t xml:space="preserve"> </w:t>
      </w:r>
      <w:r>
        <w:rPr>
          <w:sz w:val="21"/>
        </w:rPr>
        <w:t>University</w:t>
      </w:r>
      <w:r>
        <w:rPr>
          <w:spacing w:val="-1"/>
          <w:sz w:val="21"/>
        </w:rPr>
        <w:t xml:space="preserve"> </w:t>
      </w:r>
      <w:r>
        <w:rPr>
          <w:sz w:val="21"/>
        </w:rPr>
        <w:t>–</w:t>
      </w:r>
      <w:r>
        <w:rPr>
          <w:spacing w:val="-1"/>
          <w:sz w:val="21"/>
        </w:rPr>
        <w:t xml:space="preserve"> </w:t>
      </w:r>
      <w:r>
        <w:rPr>
          <w:sz w:val="21"/>
        </w:rPr>
        <w:t>Spatial</w:t>
      </w:r>
      <w:r>
        <w:rPr>
          <w:spacing w:val="-1"/>
          <w:sz w:val="21"/>
        </w:rPr>
        <w:t xml:space="preserve"> </w:t>
      </w:r>
      <w:r>
        <w:rPr>
          <w:sz w:val="21"/>
        </w:rPr>
        <w:t>Data</w:t>
      </w:r>
      <w:r>
        <w:rPr>
          <w:spacing w:val="-4"/>
          <w:sz w:val="21"/>
        </w:rPr>
        <w:t xml:space="preserve"> </w:t>
      </w:r>
      <w:r>
        <w:rPr>
          <w:sz w:val="21"/>
        </w:rPr>
        <w:t>Lab:</w:t>
      </w:r>
      <w:r>
        <w:rPr>
          <w:spacing w:val="-2"/>
          <w:sz w:val="21"/>
        </w:rPr>
        <w:t xml:space="preserve"> </w:t>
      </w:r>
      <w:r>
        <w:rPr>
          <w:sz w:val="21"/>
        </w:rPr>
        <w:t>be</w:t>
      </w:r>
      <w:r>
        <w:rPr>
          <w:spacing w:val="-4"/>
          <w:sz w:val="21"/>
        </w:rPr>
        <w:t xml:space="preserve"> </w:t>
      </w:r>
      <w:r>
        <w:rPr>
          <w:sz w:val="21"/>
        </w:rPr>
        <w:t>a co-director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2"/>
          <w:sz w:val="21"/>
        </w:rPr>
        <w:t xml:space="preserve"> </w:t>
      </w:r>
      <w:r>
        <w:rPr>
          <w:sz w:val="21"/>
        </w:rPr>
        <w:t>the</w:t>
      </w:r>
      <w:r>
        <w:rPr>
          <w:spacing w:val="-5"/>
          <w:sz w:val="21"/>
        </w:rPr>
        <w:t xml:space="preserve"> </w:t>
      </w:r>
      <w:r>
        <w:rPr>
          <w:sz w:val="21"/>
        </w:rPr>
        <w:t>FDL</w:t>
      </w:r>
      <w:r>
        <w:rPr>
          <w:spacing w:val="-3"/>
          <w:sz w:val="21"/>
        </w:rPr>
        <w:t xml:space="preserve"> </w:t>
      </w:r>
      <w:r>
        <w:rPr>
          <w:sz w:val="21"/>
        </w:rPr>
        <w:t>Affiliate</w:t>
      </w:r>
      <w:r>
        <w:rPr>
          <w:spacing w:val="-1"/>
          <w:sz w:val="21"/>
        </w:rPr>
        <w:t xml:space="preserve"> </w:t>
      </w:r>
      <w:r>
        <w:rPr>
          <w:sz w:val="21"/>
        </w:rPr>
        <w:t>Lab</w:t>
      </w:r>
      <w:r>
        <w:rPr>
          <w:spacing w:val="-1"/>
          <w:sz w:val="21"/>
        </w:rPr>
        <w:t xml:space="preserve"> </w:t>
      </w:r>
      <w:r>
        <w:rPr>
          <w:sz w:val="21"/>
        </w:rPr>
        <w:t>Program, Urban</w:t>
      </w:r>
      <w:r>
        <w:rPr>
          <w:spacing w:val="-1"/>
          <w:sz w:val="21"/>
        </w:rPr>
        <w:t xml:space="preserve"> </w:t>
      </w:r>
      <w:r>
        <w:rPr>
          <w:sz w:val="21"/>
        </w:rPr>
        <w:t>Inequality</w:t>
      </w:r>
      <w:r>
        <w:rPr>
          <w:spacing w:val="-1"/>
          <w:sz w:val="21"/>
        </w:rPr>
        <w:t xml:space="preserve"> </w:t>
      </w:r>
      <w:r>
        <w:rPr>
          <w:sz w:val="21"/>
        </w:rPr>
        <w:t>Lab</w:t>
      </w:r>
    </w:p>
    <w:p w14:paraId="7B348211">
      <w:pPr>
        <w:pStyle w:val="11"/>
        <w:numPr>
          <w:ilvl w:val="0"/>
          <w:numId w:val="22"/>
        </w:numPr>
        <w:tabs>
          <w:tab w:val="left" w:pos="666"/>
          <w:tab w:val="left" w:pos="667"/>
        </w:tabs>
        <w:spacing w:before="9" w:line="241" w:lineRule="exact"/>
        <w:ind w:left="709" w:hanging="425"/>
        <w:rPr>
          <w:sz w:val="21"/>
        </w:rPr>
      </w:pPr>
      <w:r>
        <w:rPr>
          <w:sz w:val="21"/>
        </w:rPr>
        <w:t>University</w:t>
      </w:r>
      <w:r>
        <w:rPr>
          <w:spacing w:val="-2"/>
          <w:sz w:val="21"/>
        </w:rPr>
        <w:t xml:space="preserve"> </w:t>
      </w:r>
      <w:r>
        <w:rPr>
          <w:sz w:val="21"/>
        </w:rPr>
        <w:t>of</w:t>
      </w:r>
      <w:r>
        <w:rPr>
          <w:spacing w:val="-3"/>
          <w:sz w:val="21"/>
        </w:rPr>
        <w:t xml:space="preserve"> </w:t>
      </w:r>
      <w:r>
        <w:rPr>
          <w:sz w:val="21"/>
        </w:rPr>
        <w:t>Twente</w:t>
      </w:r>
      <w:r>
        <w:rPr>
          <w:spacing w:val="-1"/>
          <w:sz w:val="21"/>
        </w:rPr>
        <w:t xml:space="preserve"> </w:t>
      </w:r>
      <w:r>
        <w:rPr>
          <w:sz w:val="21"/>
        </w:rPr>
        <w:t>–</w:t>
      </w:r>
      <w:r>
        <w:rPr>
          <w:spacing w:val="-2"/>
          <w:sz w:val="21"/>
        </w:rPr>
        <w:t xml:space="preserve"> </w:t>
      </w:r>
      <w:r>
        <w:rPr>
          <w:sz w:val="21"/>
        </w:rPr>
        <w:t>Soybean</w:t>
      </w:r>
      <w:r>
        <w:rPr>
          <w:spacing w:val="-2"/>
          <w:sz w:val="21"/>
        </w:rPr>
        <w:t xml:space="preserve"> </w:t>
      </w:r>
      <w:r>
        <w:rPr>
          <w:sz w:val="21"/>
        </w:rPr>
        <w:t>extraction</w:t>
      </w:r>
      <w:r>
        <w:rPr>
          <w:spacing w:val="-1"/>
          <w:sz w:val="21"/>
        </w:rPr>
        <w:t xml:space="preserve"> </w:t>
      </w:r>
      <w:r>
        <w:rPr>
          <w:sz w:val="21"/>
        </w:rPr>
        <w:t>and</w:t>
      </w:r>
      <w:r>
        <w:rPr>
          <w:spacing w:val="-2"/>
          <w:sz w:val="21"/>
        </w:rPr>
        <w:t xml:space="preserve"> </w:t>
      </w:r>
      <w:r>
        <w:rPr>
          <w:sz w:val="21"/>
        </w:rPr>
        <w:t>farmers’</w:t>
      </w:r>
      <w:r>
        <w:rPr>
          <w:spacing w:val="-2"/>
          <w:sz w:val="21"/>
        </w:rPr>
        <w:t xml:space="preserve"> </w:t>
      </w:r>
      <w:r>
        <w:rPr>
          <w:sz w:val="21"/>
        </w:rPr>
        <w:t>planting</w:t>
      </w:r>
      <w:r>
        <w:rPr>
          <w:spacing w:val="-2"/>
          <w:sz w:val="21"/>
        </w:rPr>
        <w:t xml:space="preserve"> </w:t>
      </w:r>
      <w:r>
        <w:rPr>
          <w:sz w:val="21"/>
        </w:rPr>
        <w:t>decision</w:t>
      </w:r>
      <w:r>
        <w:rPr>
          <w:spacing w:val="-2"/>
          <w:sz w:val="21"/>
        </w:rPr>
        <w:t xml:space="preserve"> </w:t>
      </w:r>
      <w:r>
        <w:rPr>
          <w:sz w:val="21"/>
        </w:rPr>
        <w:t>simulation</w:t>
      </w:r>
    </w:p>
    <w:p w14:paraId="286EC674">
      <w:pPr>
        <w:snapToGrid w:val="0"/>
        <w:ind w:left="147" w:leftChars="67" w:right="383" w:rightChars="174"/>
        <w:contextualSpacing/>
        <w:rPr>
          <w:rFonts w:eastAsia="仿宋"/>
          <w:b/>
          <w:szCs w:val="24"/>
          <w:u w:val="single"/>
        </w:rPr>
      </w:pPr>
      <w:r>
        <w:rPr>
          <w:rFonts w:ascii="Georgia" w:hAnsi="Georgia" w:eastAsia="Arial Unicode MS"/>
          <w:b/>
          <w:szCs w:val="24"/>
          <w:u w:val="single"/>
        </w:rPr>
        <w:t>FELLOWSHIPS</w:t>
      </w:r>
      <w:r>
        <w:rPr>
          <w:rFonts w:ascii="Georgia" w:hAnsi="Georgia" w:eastAsia="Arial Unicode MS"/>
          <w:b/>
          <w:szCs w:val="24"/>
        </w:rPr>
        <w:t xml:space="preserve"> </w:t>
      </w:r>
      <w:r>
        <w:rPr>
          <w:rFonts w:eastAsia="仿宋"/>
          <w:b/>
          <w:szCs w:val="24"/>
        </w:rPr>
        <w:t xml:space="preserve">                                                                                   </w:t>
      </w:r>
    </w:p>
    <w:p w14:paraId="3CC028C8">
      <w:pPr>
        <w:numPr>
          <w:ilvl w:val="0"/>
          <w:numId w:val="23"/>
        </w:numPr>
        <w:autoSpaceDE/>
        <w:autoSpaceDN/>
        <w:ind w:left="147" w:leftChars="67" w:right="383" w:rightChars="174"/>
        <w:rPr>
          <w:rFonts w:eastAsia="仿宋"/>
          <w:sz w:val="20"/>
          <w:szCs w:val="24"/>
        </w:rPr>
      </w:pPr>
      <w:bookmarkStart w:id="4" w:name="OLE_LINK11"/>
      <w:r>
        <w:rPr>
          <w:rFonts w:hint="eastAsia" w:eastAsia="仿宋"/>
          <w:b/>
          <w:bCs/>
          <w:sz w:val="20"/>
          <w:szCs w:val="24"/>
        </w:rPr>
        <w:t>2025 Fellow</w:t>
      </w:r>
      <w:r>
        <w:rPr>
          <w:rFonts w:hint="eastAsia" w:eastAsia="仿宋"/>
          <w:sz w:val="20"/>
          <w:szCs w:val="24"/>
        </w:rPr>
        <w:t xml:space="preserve">, </w:t>
      </w:r>
      <w:r>
        <w:rPr>
          <w:rFonts w:eastAsia="仿宋"/>
          <w:sz w:val="20"/>
          <w:szCs w:val="24"/>
        </w:rPr>
        <w:t>2025 Food Resilience Fellows</w:t>
      </w:r>
      <w:r>
        <w:rPr>
          <w:rFonts w:hint="eastAsia" w:eastAsia="仿宋"/>
          <w:sz w:val="20"/>
          <w:szCs w:val="24"/>
        </w:rPr>
        <w:t xml:space="preserve"> (USDA)</w:t>
      </w:r>
    </w:p>
    <w:bookmarkEnd w:id="4"/>
    <w:p w14:paraId="32E955ED">
      <w:pPr>
        <w:numPr>
          <w:ilvl w:val="0"/>
          <w:numId w:val="23"/>
        </w:numPr>
        <w:autoSpaceDE/>
        <w:autoSpaceDN/>
        <w:ind w:left="147" w:leftChars="67" w:right="383" w:rightChars="174"/>
        <w:rPr>
          <w:rFonts w:eastAsia="仿宋"/>
          <w:sz w:val="20"/>
          <w:szCs w:val="24"/>
        </w:rPr>
      </w:pPr>
      <w:r>
        <w:rPr>
          <w:rFonts w:eastAsia="仿宋"/>
          <w:b/>
          <w:bCs/>
          <w:sz w:val="20"/>
          <w:szCs w:val="24"/>
        </w:rPr>
        <w:t>2024</w:t>
      </w:r>
      <w:r>
        <w:rPr>
          <w:rFonts w:eastAsia="仿宋"/>
          <w:sz w:val="20"/>
          <w:szCs w:val="24"/>
        </w:rPr>
        <w:t xml:space="preserve"> </w:t>
      </w:r>
      <w:r>
        <w:rPr>
          <w:rFonts w:eastAsia="仿宋"/>
          <w:b/>
          <w:bCs/>
          <w:sz w:val="20"/>
          <w:szCs w:val="24"/>
        </w:rPr>
        <w:t>Fellow</w:t>
      </w:r>
      <w:r>
        <w:rPr>
          <w:rFonts w:eastAsia="仿宋"/>
          <w:sz w:val="20"/>
          <w:szCs w:val="24"/>
        </w:rPr>
        <w:t xml:space="preserve">, </w:t>
      </w:r>
      <w:r>
        <w:rPr>
          <w:rFonts w:hint="eastAsia" w:eastAsia="仿宋"/>
          <w:sz w:val="20"/>
          <w:szCs w:val="24"/>
        </w:rPr>
        <w:t xml:space="preserve">Harvard Spatial Data Lab </w:t>
      </w:r>
      <w:r>
        <w:rPr>
          <w:rFonts w:eastAsia="仿宋"/>
          <w:sz w:val="20"/>
          <w:szCs w:val="24"/>
        </w:rPr>
        <w:t>PostDoc Fellowships</w:t>
      </w:r>
    </w:p>
    <w:p w14:paraId="3C9233B3">
      <w:pPr>
        <w:numPr>
          <w:ilvl w:val="0"/>
          <w:numId w:val="23"/>
        </w:numPr>
        <w:autoSpaceDE/>
        <w:autoSpaceDN/>
        <w:ind w:left="147" w:leftChars="67" w:right="383" w:rightChars="174"/>
        <w:rPr>
          <w:rFonts w:eastAsia="仿宋"/>
          <w:sz w:val="20"/>
          <w:szCs w:val="24"/>
        </w:rPr>
      </w:pPr>
      <w:r>
        <w:rPr>
          <w:rFonts w:eastAsia="仿宋"/>
          <w:b/>
          <w:bCs/>
          <w:sz w:val="20"/>
          <w:szCs w:val="24"/>
        </w:rPr>
        <w:t>2024</w:t>
      </w:r>
      <w:r>
        <w:rPr>
          <w:rFonts w:eastAsia="仿宋"/>
          <w:sz w:val="20"/>
          <w:szCs w:val="24"/>
        </w:rPr>
        <w:t xml:space="preserve"> </w:t>
      </w:r>
      <w:r>
        <w:rPr>
          <w:rFonts w:eastAsia="仿宋"/>
          <w:b/>
          <w:bCs/>
          <w:sz w:val="20"/>
          <w:szCs w:val="24"/>
        </w:rPr>
        <w:t>Fellow</w:t>
      </w:r>
      <w:r>
        <w:rPr>
          <w:rFonts w:eastAsia="仿宋"/>
          <w:sz w:val="20"/>
          <w:szCs w:val="24"/>
        </w:rPr>
        <w:t xml:space="preserve">, Dissertation Completion Fellowships </w:t>
      </w:r>
    </w:p>
    <w:p w14:paraId="4FD62242">
      <w:pPr>
        <w:numPr>
          <w:ilvl w:val="0"/>
          <w:numId w:val="23"/>
        </w:numPr>
        <w:autoSpaceDE/>
        <w:autoSpaceDN/>
        <w:ind w:left="147" w:leftChars="67" w:right="383" w:rightChars="174"/>
        <w:rPr>
          <w:rFonts w:eastAsia="仿宋"/>
          <w:sz w:val="20"/>
          <w:szCs w:val="24"/>
        </w:rPr>
      </w:pPr>
      <w:r>
        <w:rPr>
          <w:rFonts w:eastAsia="仿宋"/>
          <w:b/>
          <w:bCs/>
          <w:sz w:val="20"/>
          <w:szCs w:val="24"/>
        </w:rPr>
        <w:t>2023-2024</w:t>
      </w:r>
      <w:r>
        <w:rPr>
          <w:rFonts w:eastAsia="仿宋"/>
          <w:sz w:val="20"/>
          <w:szCs w:val="24"/>
        </w:rPr>
        <w:t xml:space="preserve"> </w:t>
      </w:r>
      <w:r>
        <w:rPr>
          <w:rFonts w:eastAsia="仿宋"/>
          <w:b/>
          <w:bCs/>
          <w:sz w:val="20"/>
          <w:szCs w:val="24"/>
        </w:rPr>
        <w:t>Fellow</w:t>
      </w:r>
      <w:r>
        <w:rPr>
          <w:rFonts w:eastAsia="仿宋"/>
          <w:sz w:val="20"/>
          <w:szCs w:val="24"/>
        </w:rPr>
        <w:t>, KBS LTER Fall 2023 Research Fellowship</w:t>
      </w:r>
    </w:p>
    <w:p w14:paraId="64ED1BB6">
      <w:pPr>
        <w:numPr>
          <w:ilvl w:val="0"/>
          <w:numId w:val="23"/>
        </w:numPr>
        <w:autoSpaceDE/>
        <w:autoSpaceDN/>
        <w:ind w:left="147" w:leftChars="67" w:right="383" w:rightChars="174"/>
        <w:rPr>
          <w:rFonts w:eastAsia="仿宋"/>
          <w:sz w:val="20"/>
          <w:szCs w:val="24"/>
        </w:rPr>
      </w:pPr>
      <w:r>
        <w:rPr>
          <w:rFonts w:eastAsia="仿宋"/>
          <w:b/>
          <w:bCs/>
          <w:sz w:val="20"/>
          <w:szCs w:val="24"/>
        </w:rPr>
        <w:t>2022</w:t>
      </w:r>
      <w:r>
        <w:rPr>
          <w:rFonts w:eastAsia="仿宋"/>
          <w:sz w:val="20"/>
          <w:szCs w:val="24"/>
        </w:rPr>
        <w:t xml:space="preserve"> </w:t>
      </w:r>
      <w:r>
        <w:rPr>
          <w:rFonts w:eastAsia="仿宋"/>
          <w:b/>
          <w:bCs/>
          <w:sz w:val="20"/>
          <w:szCs w:val="24"/>
        </w:rPr>
        <w:t>Fellow</w:t>
      </w:r>
      <w:r>
        <w:rPr>
          <w:rFonts w:eastAsia="仿宋"/>
          <w:sz w:val="20"/>
          <w:szCs w:val="24"/>
        </w:rPr>
        <w:t>, Environmental Science, and Policy Program</w:t>
      </w:r>
    </w:p>
    <w:p w14:paraId="774CF7DF">
      <w:pPr>
        <w:numPr>
          <w:ilvl w:val="0"/>
          <w:numId w:val="23"/>
        </w:numPr>
        <w:autoSpaceDE/>
        <w:autoSpaceDN/>
        <w:ind w:left="147" w:leftChars="67" w:right="383" w:rightChars="174"/>
        <w:rPr>
          <w:rFonts w:eastAsia="仿宋"/>
          <w:sz w:val="20"/>
          <w:szCs w:val="24"/>
        </w:rPr>
      </w:pPr>
      <w:r>
        <w:rPr>
          <w:rFonts w:eastAsia="仿宋"/>
          <w:b/>
          <w:bCs/>
          <w:sz w:val="20"/>
          <w:szCs w:val="24"/>
        </w:rPr>
        <w:t>2021&amp;2023 Fellow</w:t>
      </w:r>
      <w:r>
        <w:rPr>
          <w:rFonts w:eastAsia="仿宋"/>
          <w:sz w:val="20"/>
          <w:szCs w:val="24"/>
        </w:rPr>
        <w:t>, MSU Cloud Computing Fellows</w:t>
      </w:r>
    </w:p>
    <w:p w14:paraId="5ECE0F49">
      <w:pPr>
        <w:numPr>
          <w:ilvl w:val="0"/>
          <w:numId w:val="23"/>
        </w:numPr>
        <w:autoSpaceDE/>
        <w:autoSpaceDN/>
        <w:ind w:left="147" w:leftChars="67" w:right="383" w:rightChars="174"/>
        <w:rPr>
          <w:rFonts w:eastAsia="仿宋"/>
          <w:sz w:val="20"/>
          <w:szCs w:val="24"/>
        </w:rPr>
      </w:pPr>
      <w:r>
        <w:rPr>
          <w:rFonts w:eastAsia="仿宋"/>
          <w:b/>
          <w:bCs/>
          <w:sz w:val="20"/>
          <w:szCs w:val="24"/>
        </w:rPr>
        <w:t>2020-current Fellow</w:t>
      </w:r>
      <w:r>
        <w:rPr>
          <w:rFonts w:eastAsia="仿宋"/>
          <w:sz w:val="20"/>
          <w:szCs w:val="24"/>
        </w:rPr>
        <w:t>, Sustainable Michigan Endowed Project Graduate Student Scholars</w:t>
      </w:r>
    </w:p>
    <w:p w14:paraId="440B91AF">
      <w:pPr>
        <w:pStyle w:val="4"/>
        <w:spacing w:before="120" w:beforeLines="50"/>
        <w:ind w:left="147" w:leftChars="67" w:right="383" w:rightChars="174"/>
        <w:rPr>
          <w:rFonts w:ascii="Georgia" w:hAnsi="Georgia" w:eastAsia="Arial Unicode MS"/>
          <w:b/>
          <w:szCs w:val="24"/>
          <w:u w:val="single"/>
        </w:rPr>
      </w:pPr>
      <w:r>
        <w:t>RESEARCH PROJECTS</w:t>
      </w:r>
    </w:p>
    <w:p w14:paraId="68F9CF73">
      <w:pPr>
        <w:pStyle w:val="11"/>
      </w:pPr>
      <w:r>
        <w:rPr>
          <w:b/>
        </w:rPr>
        <w:t xml:space="preserve">2023–2028 | Building Resilience to Shocks and Disruptions: Creating Sustainable and Equitable Local and Regional Food Systems in the U.S. Midwest Region and Beyond. </w:t>
      </w:r>
      <w:r>
        <w:t>USDA-NIFA Award No. 2023-68012-39076; $10,000,000. Role: Research contributor, conducting research on the resilience and equity of local and regional food systems under shocks and disruptions.</w:t>
      </w:r>
    </w:p>
    <w:p w14:paraId="32A48C76">
      <w:pPr>
        <w:pStyle w:val="11"/>
      </w:pPr>
      <w:r>
        <w:rPr>
          <w:b/>
        </w:rPr>
        <w:t xml:space="preserve">2021–2024 | HDR Institute: Geospatial Understanding through an Integrative Discovery Environment. </w:t>
      </w:r>
      <w:r>
        <w:t>NSF Award No. 2118329; $16,010,000. Role: Technical Lead, responsible for the deployment, migration, and continued development of the Telecoupling Toolbox.</w:t>
      </w:r>
    </w:p>
    <w:p w14:paraId="6090F09B">
      <w:pPr>
        <w:pStyle w:val="11"/>
      </w:pPr>
      <w:r>
        <w:rPr>
          <w:b/>
        </w:rPr>
        <w:t xml:space="preserve">2021–2024 | Simulation Study on Cascading Effects of Agricultural Land Systems Based on Farmer Subjects in the Context of Food Trade. </w:t>
      </w:r>
      <w:r>
        <w:t>National Natural Science Foundation of China Youth Program No. 4200011352; CNY 200,000. Role: Research contributor; designed survey instruments, established and shared a field-survey database, and led synthesis and writing of the final project report.</w:t>
      </w:r>
    </w:p>
    <w:p w14:paraId="0EDEAA87">
      <w:pPr>
        <w:pStyle w:val="11"/>
      </w:pPr>
      <w:r>
        <w:rPr>
          <w:b/>
        </w:rPr>
        <w:t xml:space="preserve">2020–2024 | High-Precision Extraction of Rice Cropping Systems in Cloudy and Rainy Regions. </w:t>
      </w:r>
      <w:r>
        <w:t>National Natural Science Foundation of China Youth Program No. 41801371; CNY 200,000. Role: Algorithm developer, first author, and principal patent drafter; contributed to Chinese invention patent CN114782832B.</w:t>
      </w:r>
    </w:p>
    <w:p w14:paraId="2557FE5C">
      <w:pPr>
        <w:pStyle w:val="11"/>
      </w:pPr>
      <w:r>
        <w:rPr>
          <w:b/>
        </w:rPr>
        <w:t xml:space="preserve">2019–2024 | Uncovering Metacoupled Socio-Environmental Systems. </w:t>
      </w:r>
      <w:r>
        <w:t>NSF Award No. 1924111; $1,599,495. Role: Research collaborator; coordinated biweekly research meetings with Brazilian partners and contributed to iScience publications and presentations at AGU, IEEE, and IALE.</w:t>
      </w:r>
    </w:p>
    <w:p w14:paraId="7CD338EC">
      <w:pPr>
        <w:pStyle w:val="11"/>
      </w:pPr>
      <w:r>
        <w:rPr>
          <w:b/>
        </w:rPr>
        <w:t xml:space="preserve">2024 | Impacts of Multiple Crises on Food Trade. </w:t>
      </w:r>
      <w:r>
        <w:t>MSU AgBioResearch, Michigan State University. Role: Research contributor, investigating the impacts of multiple crises on food trade.</w:t>
      </w:r>
    </w:p>
    <w:p w14:paraId="7F3A2288">
      <w:pPr>
        <w:pStyle w:val="11"/>
      </w:pPr>
      <w:r>
        <w:rPr>
          <w:b/>
        </w:rPr>
        <w:t xml:space="preserve">2024 | Phase II I/UCRC Harvard: Center for Spatiotemporal Thinking, Computing and Applications (STCA). </w:t>
      </w:r>
      <w:r>
        <w:t>NSF Award No. 1841403. Role: Research contributor at Harvard Future Data Lab, participating in interdisciplinary spatiotemporal data research.</w:t>
      </w:r>
    </w:p>
    <w:p w14:paraId="76A89C5F">
      <w:pPr>
        <w:pStyle w:val="11"/>
      </w:pPr>
      <w:r>
        <w:rPr>
          <w:b/>
        </w:rPr>
        <w:t xml:space="preserve">2019–2020 | NPP/VIIRS Land Product Validation Research and Algorithm Refinement: Science and Management Support for NPP VIIRS Surface. </w:t>
      </w:r>
      <w:r>
        <w:t>NOAA project. Role: Research Assistant at the University of Maryland, contributing to NPP/VIIRS land-product validation and algorithm refinement.</w:t>
      </w:r>
    </w:p>
    <w:tbl>
      <w:tblPr>
        <w:tblStyle w:val="7"/>
        <w:tblW w:w="10344" w:type="dxa"/>
        <w:tblInd w:w="1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8"/>
        <w:gridCol w:w="3686"/>
      </w:tblGrid>
      <w:tr w14:paraId="17DF4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0AE0BFD1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sz w:val="20"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Food Resilience Fellows Program Award ($1,200)</w:t>
            </w:r>
          </w:p>
          <w:p w14:paraId="6B2B7536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ESPP Outstanding Student Publication Award</w:t>
            </w:r>
            <w:bookmarkStart w:id="5" w:name="OLE_LINK9"/>
            <w:r>
              <w:rPr>
                <w:rFonts w:ascii="Times New Roman" w:hAnsi="Times New Roman" w:eastAsia="仿宋" w:cs="Times New Roman"/>
                <w:sz w:val="20"/>
                <w:szCs w:val="24"/>
              </w:rPr>
              <w:t xml:space="preserve"> ($500)</w:t>
            </w:r>
            <w:bookmarkEnd w:id="5"/>
          </w:p>
        </w:tc>
        <w:tc>
          <w:tcPr>
            <w:tcW w:w="3686" w:type="dxa"/>
          </w:tcPr>
          <w:p w14:paraId="7D3C92F9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2025</w:t>
            </w:r>
          </w:p>
        </w:tc>
      </w:tr>
      <w:tr w14:paraId="601AA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6C78303A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ESPP Travel Awards ($2,500)</w:t>
            </w:r>
          </w:p>
        </w:tc>
        <w:tc>
          <w:tcPr>
            <w:tcW w:w="3686" w:type="dxa"/>
          </w:tcPr>
          <w:p w14:paraId="59DF21A5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2025</w:t>
            </w:r>
          </w:p>
        </w:tc>
      </w:tr>
      <w:tr w14:paraId="42C5D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7A306C49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IALE-North America Student Travel Awards ($1,000)</w:t>
            </w:r>
          </w:p>
        </w:tc>
        <w:tc>
          <w:tcPr>
            <w:tcW w:w="3686" w:type="dxa"/>
          </w:tcPr>
          <w:p w14:paraId="2EB722FC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2025</w:t>
            </w:r>
          </w:p>
        </w:tc>
      </w:tr>
      <w:tr w14:paraId="681D3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3AF35936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 xml:space="preserve">Jianguo (Jack) Liu Graduate Award in Sustainability ($2,000) </w:t>
            </w:r>
          </w:p>
        </w:tc>
        <w:tc>
          <w:tcPr>
            <w:tcW w:w="3686" w:type="dxa"/>
          </w:tcPr>
          <w:p w14:paraId="24B252BF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2024</w:t>
            </w:r>
          </w:p>
        </w:tc>
      </w:tr>
      <w:tr w14:paraId="1062D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433915CE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Arial Unicode MS" w:cs="Times New Roman"/>
                <w:sz w:val="20"/>
                <w:szCs w:val="24"/>
              </w:rPr>
              <w:t xml:space="preserve">Dr. Delia Koo Global Student Scholarship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>
              <w:rPr>
                <w:rFonts w:ascii="Times New Roman" w:hAnsi="Times New Roman" w:eastAsia="Arial Unicode MS" w:cs="Times New Roman"/>
                <w:sz w:val="20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2,500)</w:t>
            </w:r>
          </w:p>
        </w:tc>
        <w:tc>
          <w:tcPr>
            <w:tcW w:w="3686" w:type="dxa"/>
          </w:tcPr>
          <w:p w14:paraId="00066525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2024</w:t>
            </w:r>
          </w:p>
        </w:tc>
      </w:tr>
      <w:tr w14:paraId="6FE4B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3C2DF7FB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Arial Unicode MS" w:cs="Times New Roman"/>
                <w:sz w:val="20"/>
                <w:szCs w:val="24"/>
              </w:rPr>
              <w:t>Dissertation Completion Fellowships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(</w:t>
            </w:r>
            <w:r>
              <w:rPr>
                <w:rFonts w:ascii="Times New Roman" w:hAnsi="Times New Roman" w:eastAsia="Arial Unicode MS" w:cs="Times New Roman"/>
                <w:sz w:val="20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10,000)</w:t>
            </w:r>
          </w:p>
        </w:tc>
        <w:tc>
          <w:tcPr>
            <w:tcW w:w="3686" w:type="dxa"/>
          </w:tcPr>
          <w:p w14:paraId="4A8F20A8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2024</w:t>
            </w:r>
          </w:p>
        </w:tc>
      </w:tr>
      <w:tr w14:paraId="0F2E8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346C2D75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KBS-LTER Fellowship (</w:t>
            </w:r>
            <w:r>
              <w:rPr>
                <w:rFonts w:ascii="Times New Roman" w:hAnsi="Times New Roman" w:eastAsia="Arial Unicode MS" w:cs="Times New Roman"/>
                <w:sz w:val="20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7,500)</w:t>
            </w:r>
            <w:r>
              <w:rPr>
                <w:rFonts w:ascii="Times New Roman" w:hAnsi="Times New Roman" w:eastAsia="Arial Unicode MS" w:cs="Times New Roman"/>
                <w:sz w:val="20"/>
                <w:szCs w:val="24"/>
              </w:rPr>
              <w:t xml:space="preserve"> </w:t>
            </w:r>
          </w:p>
        </w:tc>
        <w:tc>
          <w:tcPr>
            <w:tcW w:w="3686" w:type="dxa"/>
          </w:tcPr>
          <w:p w14:paraId="3518B041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Arial Unicode MS" w:cs="Times New Roman"/>
                <w:sz w:val="20"/>
                <w:szCs w:val="24"/>
              </w:rPr>
              <w:t>2023</w:t>
            </w:r>
          </w:p>
        </w:tc>
      </w:tr>
      <w:tr w14:paraId="6EE92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06826527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Arial Unicode MS" w:cs="Times New Roman"/>
                <w:sz w:val="20"/>
                <w:szCs w:val="24"/>
              </w:rPr>
              <w:t>Department Travel Grant ($500)</w:t>
            </w:r>
          </w:p>
        </w:tc>
        <w:tc>
          <w:tcPr>
            <w:tcW w:w="3686" w:type="dxa"/>
          </w:tcPr>
          <w:p w14:paraId="536F464F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Arial Unicode MS" w:cs="Times New Roman"/>
                <w:sz w:val="20"/>
                <w:szCs w:val="24"/>
              </w:rPr>
              <w:t>2023</w:t>
            </w:r>
          </w:p>
        </w:tc>
      </w:tr>
      <w:tr w14:paraId="35BD7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01875753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ESPP Summer Fellowship($1,500)</w:t>
            </w:r>
          </w:p>
        </w:tc>
        <w:tc>
          <w:tcPr>
            <w:tcW w:w="3686" w:type="dxa"/>
          </w:tcPr>
          <w:p w14:paraId="402DBD21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2022</w:t>
            </w:r>
          </w:p>
        </w:tc>
      </w:tr>
      <w:tr w14:paraId="0D842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411ADBEF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Arial Unicode MS" w:cs="Times New Roman"/>
                <w:sz w:val="20"/>
                <w:szCs w:val="24"/>
              </w:rPr>
              <w:t>MSU Cloud Computing Scholarship ($200*2)</w:t>
            </w:r>
          </w:p>
        </w:tc>
        <w:tc>
          <w:tcPr>
            <w:tcW w:w="3686" w:type="dxa"/>
          </w:tcPr>
          <w:p w14:paraId="3E7444E7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2023&amp;2024</w:t>
            </w:r>
          </w:p>
        </w:tc>
      </w:tr>
      <w:tr w14:paraId="3CE8F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22C060F4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Arial Unicode MS" w:cs="Times New Roman"/>
                <w:sz w:val="20"/>
                <w:szCs w:val="24"/>
              </w:rPr>
              <w:t>Sustainable Michigan Endowed Project Graduate Student Scholars</w:t>
            </w:r>
            <w:r>
              <w:rPr>
                <w:rFonts w:ascii="Times New Roman" w:hAnsi="Times New Roman" w:eastAsia="仿宋" w:cs="Times New Roman"/>
                <w:sz w:val="20"/>
                <w:szCs w:val="24"/>
              </w:rPr>
              <w:t xml:space="preserve"> ($25,000) </w:t>
            </w:r>
          </w:p>
        </w:tc>
        <w:tc>
          <w:tcPr>
            <w:tcW w:w="3686" w:type="dxa"/>
          </w:tcPr>
          <w:p w14:paraId="49542A56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sz w:val="20"/>
                <w:szCs w:val="24"/>
              </w:rPr>
              <w:t>2020</w:t>
            </w:r>
          </w:p>
        </w:tc>
      </w:tr>
      <w:tr w14:paraId="6173B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50C5635A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Arial Unicode MS" w:cs="Times New Roman"/>
                <w:bCs/>
                <w:sz w:val="20"/>
                <w:szCs w:val="24"/>
              </w:rPr>
              <w:t>Distinguished student scholarship</w:t>
            </w:r>
            <w:r>
              <w:rPr>
                <w:rFonts w:ascii="Times New Roman" w:hAnsi="Times New Roman" w:eastAsia="仿宋" w:cs="Times New Roman"/>
                <w:bCs/>
                <w:sz w:val="20"/>
                <w:szCs w:val="24"/>
              </w:rPr>
              <w:t xml:space="preserve"> (top 5%)</w:t>
            </w:r>
          </w:p>
        </w:tc>
        <w:tc>
          <w:tcPr>
            <w:tcW w:w="3686" w:type="dxa"/>
          </w:tcPr>
          <w:p w14:paraId="3F816104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0"/>
                <w:szCs w:val="24"/>
              </w:rPr>
              <w:t>2018</w:t>
            </w:r>
          </w:p>
        </w:tc>
      </w:tr>
      <w:tr w14:paraId="08117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2E531E04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Arial Unicode MS" w:cs="Times New Roman"/>
                <w:bCs/>
                <w:sz w:val="20"/>
                <w:szCs w:val="24"/>
              </w:rPr>
              <w:t>NetEase merit student scholarship</w:t>
            </w:r>
          </w:p>
        </w:tc>
        <w:tc>
          <w:tcPr>
            <w:tcW w:w="3686" w:type="dxa"/>
          </w:tcPr>
          <w:p w14:paraId="45B33BFF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0"/>
                <w:szCs w:val="24"/>
              </w:rPr>
              <w:tab/>
            </w:r>
            <w:r>
              <w:rPr>
                <w:rFonts w:ascii="Times New Roman" w:hAnsi="Times New Roman" w:eastAsia="仿宋" w:cs="Times New Roman"/>
                <w:bCs/>
                <w:sz w:val="20"/>
                <w:szCs w:val="24"/>
              </w:rPr>
              <w:t>2017</w:t>
            </w:r>
          </w:p>
        </w:tc>
      </w:tr>
      <w:tr w14:paraId="67E47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8" w:type="dxa"/>
          </w:tcPr>
          <w:p w14:paraId="20FB4C83">
            <w:pPr>
              <w:pStyle w:val="11"/>
              <w:numPr>
                <w:ilvl w:val="0"/>
                <w:numId w:val="24"/>
              </w:numPr>
              <w:autoSpaceDE/>
              <w:autoSpaceDN/>
              <w:snapToGrid w:val="0"/>
              <w:spacing w:before="0"/>
              <w:ind w:right="383" w:rightChars="174"/>
              <w:contextualSpacing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Arial Unicode MS" w:cs="Times New Roman"/>
                <w:bCs/>
                <w:sz w:val="20"/>
                <w:szCs w:val="24"/>
              </w:rPr>
              <w:t>Merit student award</w:t>
            </w:r>
          </w:p>
        </w:tc>
        <w:tc>
          <w:tcPr>
            <w:tcW w:w="3686" w:type="dxa"/>
          </w:tcPr>
          <w:p w14:paraId="63B312C8">
            <w:pPr>
              <w:snapToGrid w:val="0"/>
              <w:ind w:right="330" w:rightChars="150"/>
              <w:contextualSpacing/>
              <w:jc w:val="right"/>
              <w:rPr>
                <w:rFonts w:ascii="Times New Roman" w:hAnsi="Times New Roman" w:eastAsia="仿宋" w:cs="Times New Roman"/>
                <w:b/>
                <w:szCs w:val="24"/>
              </w:rPr>
            </w:pPr>
            <w:r>
              <w:rPr>
                <w:rFonts w:ascii="Times New Roman" w:hAnsi="Times New Roman" w:eastAsia="仿宋" w:cs="Times New Roman"/>
                <w:bCs/>
                <w:sz w:val="20"/>
                <w:szCs w:val="24"/>
              </w:rPr>
              <w:t>2016 &amp; 2017</w:t>
            </w:r>
          </w:p>
        </w:tc>
      </w:tr>
    </w:tbl>
    <w:p w14:paraId="41C28305">
      <w:pPr>
        <w:pStyle w:val="5"/>
        <w:spacing w:before="3"/>
        <w:ind w:left="0" w:firstLine="0"/>
        <w:rPr>
          <w:rFonts w:ascii="Georgia" w:eastAsiaTheme="minorEastAsia"/>
          <w:b/>
          <w:sz w:val="20"/>
          <w:lang w:eastAsia="zh-CN"/>
        </w:rPr>
      </w:pPr>
    </w:p>
    <w:p w14:paraId="5E29342D">
      <w:pPr>
        <w:ind w:left="100"/>
        <w:rPr>
          <w:rFonts w:ascii="Georgia"/>
          <w:b/>
          <w:sz w:val="21"/>
        </w:rPr>
      </w:pPr>
      <w:r>
        <w:rPr>
          <w:rFonts w:ascii="Georgia"/>
          <w:b/>
          <w:sz w:val="21"/>
          <w:u w:val="single"/>
        </w:rPr>
        <w:t>EXTRA-CURRICULUM</w:t>
      </w:r>
      <w:r>
        <w:rPr>
          <w:rFonts w:ascii="Georgia"/>
          <w:b/>
          <w:spacing w:val="-6"/>
          <w:sz w:val="21"/>
          <w:u w:val="single"/>
        </w:rPr>
        <w:t xml:space="preserve"> </w:t>
      </w:r>
      <w:r>
        <w:rPr>
          <w:rFonts w:ascii="Georgia"/>
          <w:b/>
          <w:sz w:val="21"/>
          <w:u w:val="single"/>
        </w:rPr>
        <w:t>ACTIVITIES</w:t>
      </w:r>
    </w:p>
    <w:p w14:paraId="6DC3889F">
      <w:pPr>
        <w:pStyle w:val="11"/>
        <w:numPr>
          <w:ilvl w:val="0"/>
          <w:numId w:val="25"/>
        </w:numPr>
        <w:tabs>
          <w:tab w:val="left" w:pos="661"/>
          <w:tab w:val="left" w:pos="663"/>
          <w:tab w:val="left" w:pos="8566"/>
        </w:tabs>
        <w:spacing w:before="37"/>
        <w:ind w:hanging="422"/>
        <w:rPr>
          <w:rFonts w:ascii="Georgia" w:hAnsi="Georgia"/>
          <w:sz w:val="20"/>
        </w:rPr>
      </w:pPr>
      <w:r>
        <w:rPr>
          <w:rFonts w:ascii="Georgia" w:hAnsi="Georgia"/>
          <w:b/>
          <w:spacing w:val="-1"/>
          <w:sz w:val="20"/>
        </w:rPr>
        <w:t>National</w:t>
      </w:r>
      <w:r>
        <w:rPr>
          <w:rFonts w:ascii="Georgia" w:hAnsi="Georgia"/>
          <w:b/>
          <w:spacing w:val="-9"/>
          <w:sz w:val="20"/>
        </w:rPr>
        <w:t xml:space="preserve"> </w:t>
      </w:r>
      <w:r>
        <w:rPr>
          <w:rFonts w:ascii="Georgia" w:hAnsi="Georgia"/>
          <w:b/>
          <w:sz w:val="20"/>
        </w:rPr>
        <w:t>Computer</w:t>
      </w:r>
      <w:r>
        <w:rPr>
          <w:rFonts w:ascii="Georgia" w:hAnsi="Georgia"/>
          <w:b/>
          <w:spacing w:val="-10"/>
          <w:sz w:val="20"/>
        </w:rPr>
        <w:t xml:space="preserve"> </w:t>
      </w:r>
      <w:r>
        <w:rPr>
          <w:rFonts w:ascii="Georgia" w:hAnsi="Georgia"/>
          <w:b/>
          <w:sz w:val="20"/>
        </w:rPr>
        <w:t>Rank</w:t>
      </w:r>
      <w:r>
        <w:rPr>
          <w:rFonts w:ascii="Georgia" w:hAnsi="Georgia"/>
          <w:b/>
          <w:spacing w:val="-12"/>
          <w:sz w:val="20"/>
        </w:rPr>
        <w:t xml:space="preserve"> </w:t>
      </w:r>
      <w:r>
        <w:rPr>
          <w:rFonts w:ascii="Georgia" w:hAnsi="Georgia"/>
          <w:b/>
          <w:sz w:val="20"/>
        </w:rPr>
        <w:t>Examination</w:t>
      </w:r>
      <w:r>
        <w:rPr>
          <w:rFonts w:ascii="Georgia" w:hAnsi="Georgia"/>
          <w:sz w:val="20"/>
        </w:rPr>
        <w:t>,</w:t>
      </w:r>
      <w:r>
        <w:rPr>
          <w:rFonts w:ascii="Georgia" w:hAnsi="Georgia"/>
          <w:spacing w:val="-9"/>
          <w:sz w:val="20"/>
        </w:rPr>
        <w:t xml:space="preserve"> </w:t>
      </w:r>
      <w:r>
        <w:rPr>
          <w:rFonts w:ascii="Georgia" w:hAnsi="Georgia"/>
          <w:sz w:val="20"/>
        </w:rPr>
        <w:t>Database</w:t>
      </w:r>
      <w:r>
        <w:rPr>
          <w:rFonts w:ascii="Georgia" w:hAnsi="Georgia"/>
          <w:spacing w:val="-9"/>
          <w:sz w:val="20"/>
        </w:rPr>
        <w:t xml:space="preserve"> </w:t>
      </w:r>
      <w:r>
        <w:rPr>
          <w:rFonts w:ascii="Georgia" w:hAnsi="Georgia"/>
          <w:sz w:val="20"/>
        </w:rPr>
        <w:t>Technology</w:t>
      </w:r>
      <w:r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>Jun</w:t>
      </w:r>
      <w:r>
        <w:rPr>
          <w:rFonts w:ascii="Georgia" w:hAnsi="Georgia"/>
          <w:spacing w:val="-10"/>
          <w:sz w:val="20"/>
        </w:rPr>
        <w:t xml:space="preserve"> </w:t>
      </w:r>
      <w:r>
        <w:rPr>
          <w:rFonts w:ascii="Georgia" w:hAnsi="Georgia"/>
          <w:sz w:val="20"/>
        </w:rPr>
        <w:t>2017</w:t>
      </w:r>
      <w:r>
        <w:rPr>
          <w:rFonts w:ascii="Georgia" w:hAnsi="Georgia"/>
          <w:spacing w:val="-9"/>
          <w:sz w:val="20"/>
        </w:rPr>
        <w:t xml:space="preserve"> </w:t>
      </w:r>
      <w:r>
        <w:rPr>
          <w:rFonts w:ascii="Georgia" w:hAnsi="Georgia"/>
          <w:sz w:val="20"/>
        </w:rPr>
        <w:t>–</w:t>
      </w:r>
      <w:r>
        <w:rPr>
          <w:rFonts w:ascii="Georgia" w:hAnsi="Georgia"/>
          <w:spacing w:val="-12"/>
          <w:sz w:val="20"/>
        </w:rPr>
        <w:t xml:space="preserve"> </w:t>
      </w:r>
      <w:r>
        <w:rPr>
          <w:rFonts w:ascii="Georgia" w:hAnsi="Georgia"/>
          <w:sz w:val="20"/>
        </w:rPr>
        <w:t>Sep</w:t>
      </w:r>
      <w:r>
        <w:rPr>
          <w:rFonts w:ascii="Georgia" w:hAnsi="Georgia"/>
          <w:spacing w:val="-9"/>
          <w:sz w:val="20"/>
        </w:rPr>
        <w:t xml:space="preserve"> </w:t>
      </w:r>
      <w:r>
        <w:rPr>
          <w:rFonts w:ascii="Georgia" w:hAnsi="Georgia"/>
          <w:sz w:val="20"/>
        </w:rPr>
        <w:t>2017</w:t>
      </w:r>
    </w:p>
    <w:p w14:paraId="449D2146">
      <w:pPr>
        <w:pStyle w:val="11"/>
        <w:numPr>
          <w:ilvl w:val="0"/>
          <w:numId w:val="25"/>
        </w:numPr>
        <w:tabs>
          <w:tab w:val="left" w:pos="661"/>
          <w:tab w:val="left" w:pos="663"/>
          <w:tab w:val="left" w:pos="8547"/>
        </w:tabs>
        <w:spacing w:before="68"/>
        <w:ind w:hanging="422"/>
        <w:rPr>
          <w:rFonts w:ascii="Georgia" w:hAnsi="Georgia"/>
          <w:sz w:val="20"/>
        </w:rPr>
      </w:pPr>
      <w:r>
        <w:rPr>
          <w:rFonts w:ascii="Georgia" w:hAnsi="Georgia"/>
          <w:b/>
          <w:sz w:val="20"/>
        </w:rPr>
        <w:t>Overseas</w:t>
      </w:r>
      <w:r>
        <w:rPr>
          <w:rFonts w:ascii="Georgia" w:hAnsi="Georgia"/>
          <w:b/>
          <w:spacing w:val="-10"/>
          <w:sz w:val="20"/>
        </w:rPr>
        <w:t xml:space="preserve"> </w:t>
      </w:r>
      <w:r>
        <w:rPr>
          <w:rFonts w:ascii="Georgia" w:hAnsi="Georgia"/>
          <w:b/>
          <w:sz w:val="20"/>
        </w:rPr>
        <w:t>Internship</w:t>
      </w:r>
      <w:r>
        <w:rPr>
          <w:rFonts w:ascii="Georgia" w:hAnsi="Georgia"/>
          <w:b/>
          <w:spacing w:val="-10"/>
          <w:sz w:val="20"/>
        </w:rPr>
        <w:t xml:space="preserve"> </w:t>
      </w:r>
      <w:r>
        <w:rPr>
          <w:rFonts w:ascii="Georgia" w:hAnsi="Georgia"/>
          <w:b/>
          <w:sz w:val="20"/>
        </w:rPr>
        <w:t>Department</w:t>
      </w:r>
      <w:r>
        <w:rPr>
          <w:rFonts w:ascii="Georgia" w:hAnsi="Georgia"/>
          <w:sz w:val="20"/>
        </w:rPr>
        <w:t>,</w:t>
      </w:r>
      <w:r>
        <w:rPr>
          <w:rFonts w:ascii="Georgia" w:hAnsi="Georgia"/>
          <w:spacing w:val="-9"/>
          <w:sz w:val="20"/>
        </w:rPr>
        <w:t xml:space="preserve"> </w:t>
      </w:r>
      <w:r>
        <w:rPr>
          <w:rFonts w:ascii="Georgia" w:hAnsi="Georgia"/>
          <w:sz w:val="20"/>
        </w:rPr>
        <w:t>Leader,</w:t>
      </w:r>
      <w:r>
        <w:rPr>
          <w:rFonts w:ascii="Georgia" w:hAnsi="Georgia"/>
          <w:spacing w:val="-11"/>
          <w:sz w:val="20"/>
        </w:rPr>
        <w:t xml:space="preserve"> </w:t>
      </w:r>
      <w:r>
        <w:rPr>
          <w:rFonts w:ascii="Georgia" w:hAnsi="Georgia"/>
          <w:sz w:val="20"/>
        </w:rPr>
        <w:t>AIESEC</w:t>
      </w:r>
      <w:r>
        <w:rPr>
          <w:rFonts w:ascii="Georgia" w:hAnsi="Georgia"/>
          <w:sz w:val="20"/>
        </w:rPr>
        <w:tab/>
      </w:r>
      <w:r>
        <w:rPr>
          <w:rFonts w:ascii="Georgia" w:hAnsi="Georgia"/>
          <w:sz w:val="20"/>
        </w:rPr>
        <w:t>Sep</w:t>
      </w:r>
      <w:r>
        <w:rPr>
          <w:rFonts w:ascii="Georgia" w:hAnsi="Georgia"/>
          <w:spacing w:val="-10"/>
          <w:sz w:val="20"/>
        </w:rPr>
        <w:t xml:space="preserve"> </w:t>
      </w:r>
      <w:r>
        <w:rPr>
          <w:rFonts w:ascii="Georgia" w:hAnsi="Georgia"/>
          <w:sz w:val="20"/>
        </w:rPr>
        <w:t>2014</w:t>
      </w:r>
      <w:r>
        <w:rPr>
          <w:rFonts w:ascii="Georgia" w:hAnsi="Georgia"/>
          <w:spacing w:val="-2"/>
          <w:sz w:val="20"/>
        </w:rPr>
        <w:t xml:space="preserve"> </w:t>
      </w:r>
      <w:r>
        <w:rPr>
          <w:rFonts w:ascii="Georgia" w:hAnsi="Georgia"/>
          <w:sz w:val="20"/>
        </w:rPr>
        <w:t>–</w:t>
      </w:r>
      <w:r>
        <w:rPr>
          <w:rFonts w:ascii="Georgia" w:hAnsi="Georgia"/>
          <w:spacing w:val="-10"/>
          <w:sz w:val="20"/>
        </w:rPr>
        <w:t xml:space="preserve"> </w:t>
      </w:r>
      <w:r>
        <w:rPr>
          <w:rFonts w:ascii="Georgia" w:hAnsi="Georgia"/>
          <w:sz w:val="20"/>
        </w:rPr>
        <w:t>Sep</w:t>
      </w:r>
      <w:r>
        <w:rPr>
          <w:rFonts w:ascii="Georgia" w:hAnsi="Georgia"/>
          <w:spacing w:val="-8"/>
          <w:sz w:val="20"/>
        </w:rPr>
        <w:t xml:space="preserve"> </w:t>
      </w:r>
      <w:r>
        <w:rPr>
          <w:rFonts w:ascii="Georgia" w:hAnsi="Georgia"/>
          <w:sz w:val="20"/>
        </w:rPr>
        <w:t>2016</w:t>
      </w:r>
    </w:p>
    <w:sectPr>
      <w:pgSz w:w="11910" w:h="16840"/>
      <w:pgMar w:top="640" w:right="460" w:bottom="280" w:left="6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0152F2"/>
    <w:multiLevelType w:val="multilevel"/>
    <w:tmpl w:val="040152F2"/>
    <w:lvl w:ilvl="0" w:tentative="0">
      <w:start w:val="1"/>
      <w:numFmt w:val="decimal"/>
      <w:lvlText w:val="%1."/>
      <w:lvlJc w:val="left"/>
      <w:pPr>
        <w:ind w:left="460" w:hanging="36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1"/>
      <w:numFmt w:val="decimal"/>
      <w:lvlText w:val="%2."/>
      <w:lvlJc w:val="left"/>
      <w:pPr>
        <w:ind w:left="666" w:hanging="421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789" w:hanging="421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919" w:hanging="421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048" w:hanging="421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178" w:hanging="421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308" w:hanging="421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437" w:hanging="421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567" w:hanging="421"/>
      </w:pPr>
      <w:rPr>
        <w:rFonts w:hint="default"/>
        <w:lang w:val="en-US" w:eastAsia="en-US" w:bidi="ar-SA"/>
      </w:rPr>
    </w:lvl>
  </w:abstractNum>
  <w:abstractNum w:abstractNumId="1">
    <w:nsid w:val="1303096C"/>
    <w:multiLevelType w:val="multilevel"/>
    <w:tmpl w:val="1303096C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2">
    <w:nsid w:val="19D95068"/>
    <w:multiLevelType w:val="multilevel"/>
    <w:tmpl w:val="19D95068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3">
    <w:nsid w:val="1D476DE8"/>
    <w:multiLevelType w:val="multilevel"/>
    <w:tmpl w:val="1D476DE8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4">
    <w:nsid w:val="2504564F"/>
    <w:multiLevelType w:val="multilevel"/>
    <w:tmpl w:val="2504564F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5">
    <w:nsid w:val="30C667E2"/>
    <w:multiLevelType w:val="multilevel"/>
    <w:tmpl w:val="30C667E2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99"/>
        <w:sz w:val="20"/>
        <w:szCs w:val="20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6">
    <w:nsid w:val="30F260BF"/>
    <w:multiLevelType w:val="multilevel"/>
    <w:tmpl w:val="30F260BF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7">
    <w:nsid w:val="368712AE"/>
    <w:multiLevelType w:val="multilevel"/>
    <w:tmpl w:val="368712AE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8">
    <w:nsid w:val="3C9271A7"/>
    <w:multiLevelType w:val="multilevel"/>
    <w:tmpl w:val="3C9271A7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9">
    <w:nsid w:val="3E1D0CA3"/>
    <w:multiLevelType w:val="multilevel"/>
    <w:tmpl w:val="3E1D0CA3"/>
    <w:lvl w:ilvl="0" w:tentative="0">
      <w:start w:val="1"/>
      <w:numFmt w:val="decimal"/>
      <w:lvlText w:val="%1."/>
      <w:lvlJc w:val="left"/>
      <w:pPr>
        <w:ind w:left="724" w:hanging="440"/>
      </w:pPr>
    </w:lvl>
    <w:lvl w:ilvl="1" w:tentative="0">
      <w:start w:val="1"/>
      <w:numFmt w:val="lowerLetter"/>
      <w:lvlText w:val="%2)"/>
      <w:lvlJc w:val="left"/>
      <w:pPr>
        <w:ind w:left="1164" w:hanging="440"/>
      </w:pPr>
    </w:lvl>
    <w:lvl w:ilvl="2" w:tentative="0">
      <w:start w:val="1"/>
      <w:numFmt w:val="lowerRoman"/>
      <w:lvlText w:val="%3."/>
      <w:lvlJc w:val="right"/>
      <w:pPr>
        <w:ind w:left="1604" w:hanging="440"/>
      </w:pPr>
    </w:lvl>
    <w:lvl w:ilvl="3" w:tentative="0">
      <w:start w:val="1"/>
      <w:numFmt w:val="decimal"/>
      <w:lvlText w:val="%4."/>
      <w:lvlJc w:val="left"/>
      <w:pPr>
        <w:ind w:left="2044" w:hanging="440"/>
      </w:pPr>
    </w:lvl>
    <w:lvl w:ilvl="4" w:tentative="0">
      <w:start w:val="1"/>
      <w:numFmt w:val="lowerLetter"/>
      <w:lvlText w:val="%5)"/>
      <w:lvlJc w:val="left"/>
      <w:pPr>
        <w:ind w:left="2484" w:hanging="440"/>
      </w:pPr>
    </w:lvl>
    <w:lvl w:ilvl="5" w:tentative="0">
      <w:start w:val="1"/>
      <w:numFmt w:val="lowerRoman"/>
      <w:lvlText w:val="%6."/>
      <w:lvlJc w:val="right"/>
      <w:pPr>
        <w:ind w:left="2924" w:hanging="440"/>
      </w:pPr>
    </w:lvl>
    <w:lvl w:ilvl="6" w:tentative="0">
      <w:start w:val="1"/>
      <w:numFmt w:val="decimal"/>
      <w:lvlText w:val="%7."/>
      <w:lvlJc w:val="left"/>
      <w:pPr>
        <w:ind w:left="3364" w:hanging="440"/>
      </w:pPr>
    </w:lvl>
    <w:lvl w:ilvl="7" w:tentative="0">
      <w:start w:val="1"/>
      <w:numFmt w:val="lowerLetter"/>
      <w:lvlText w:val="%8)"/>
      <w:lvlJc w:val="left"/>
      <w:pPr>
        <w:ind w:left="3804" w:hanging="440"/>
      </w:pPr>
    </w:lvl>
    <w:lvl w:ilvl="8" w:tentative="0">
      <w:start w:val="1"/>
      <w:numFmt w:val="lowerRoman"/>
      <w:lvlText w:val="%9."/>
      <w:lvlJc w:val="right"/>
      <w:pPr>
        <w:ind w:left="4244" w:hanging="440"/>
      </w:pPr>
    </w:lvl>
  </w:abstractNum>
  <w:abstractNum w:abstractNumId="10">
    <w:nsid w:val="41EA7C16"/>
    <w:multiLevelType w:val="multilevel"/>
    <w:tmpl w:val="41EA7C16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11">
    <w:nsid w:val="44D71CB0"/>
    <w:multiLevelType w:val="multilevel"/>
    <w:tmpl w:val="44D71CB0"/>
    <w:lvl w:ilvl="0" w:tentative="0">
      <w:start w:val="1"/>
      <w:numFmt w:val="bullet"/>
      <w:lvlText w:val=""/>
      <w:lvlJc w:val="left"/>
      <w:pPr>
        <w:ind w:left="520" w:hanging="420"/>
      </w:pPr>
      <w:rPr>
        <w:rFonts w:hint="default" w:ascii="Wingdings" w:hAnsi="Wingdings"/>
      </w:rPr>
    </w:lvl>
    <w:lvl w:ilvl="1" w:tentative="0">
      <w:start w:val="1"/>
      <w:numFmt w:val="bullet"/>
      <w:lvlText w:val="•"/>
      <w:lvlJc w:val="left"/>
      <w:pPr>
        <w:ind w:left="940" w:hanging="420"/>
      </w:pPr>
      <w:rPr>
        <w:rFonts w:ascii="Times New Roman" w:hAnsi="Times New Roman" w:eastAsia="Arial Unicode MS" w:cs="Times New Roman"/>
      </w:rPr>
    </w:lvl>
    <w:lvl w:ilvl="2" w:tentative="0">
      <w:start w:val="1"/>
      <w:numFmt w:val="bullet"/>
      <w:lvlText w:val=""/>
      <w:lvlJc w:val="left"/>
      <w:pPr>
        <w:ind w:left="13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4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880" w:hanging="420"/>
      </w:pPr>
      <w:rPr>
        <w:rFonts w:hint="default" w:ascii="Wingdings" w:hAnsi="Wingdings"/>
      </w:rPr>
    </w:lvl>
  </w:abstractNum>
  <w:abstractNum w:abstractNumId="12">
    <w:nsid w:val="4A21091E"/>
    <w:multiLevelType w:val="multilevel"/>
    <w:tmpl w:val="4A21091E"/>
    <w:lvl w:ilvl="0" w:tentative="0">
      <w:start w:val="1"/>
      <w:numFmt w:val="bullet"/>
      <w:lvlText w:val="•"/>
      <w:lvlJc w:val="left"/>
      <w:pPr>
        <w:ind w:left="440" w:hanging="440"/>
      </w:pPr>
      <w:rPr>
        <w:rFonts w:hint="default" w:ascii="Times New Roman" w:hAnsi="Times New Roman" w:eastAsia="Arial Unicode MS" w:cs="Times New Roman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3">
    <w:nsid w:val="4E9C6E33"/>
    <w:multiLevelType w:val="multilevel"/>
    <w:tmpl w:val="4E9C6E33"/>
    <w:lvl w:ilvl="0" w:tentative="0">
      <w:start w:val="1"/>
      <w:numFmt w:val="decimal"/>
      <w:lvlText w:val="%1."/>
      <w:lvlJc w:val="left"/>
      <w:pPr>
        <w:ind w:left="460" w:hanging="36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1"/>
      <w:numFmt w:val="decimal"/>
      <w:lvlText w:val="%2."/>
      <w:lvlJc w:val="left"/>
      <w:pPr>
        <w:ind w:left="666" w:hanging="421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789" w:hanging="421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919" w:hanging="421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048" w:hanging="421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178" w:hanging="421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308" w:hanging="421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437" w:hanging="421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567" w:hanging="421"/>
      </w:pPr>
      <w:rPr>
        <w:rFonts w:hint="default"/>
        <w:lang w:val="en-US" w:eastAsia="en-US" w:bidi="ar-SA"/>
      </w:rPr>
    </w:lvl>
  </w:abstractNum>
  <w:abstractNum w:abstractNumId="14">
    <w:nsid w:val="4F22057B"/>
    <w:multiLevelType w:val="multilevel"/>
    <w:tmpl w:val="4F22057B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15">
    <w:nsid w:val="5686123D"/>
    <w:multiLevelType w:val="multilevel"/>
    <w:tmpl w:val="5686123D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16">
    <w:nsid w:val="597479B3"/>
    <w:multiLevelType w:val="multilevel"/>
    <w:tmpl w:val="597479B3"/>
    <w:lvl w:ilvl="0" w:tentative="0">
      <w:start w:val="0"/>
      <w:numFmt w:val="bullet"/>
      <w:lvlText w:val=""/>
      <w:lvlJc w:val="left"/>
      <w:pPr>
        <w:ind w:left="662" w:hanging="421"/>
      </w:pPr>
      <w:rPr>
        <w:rFonts w:hint="default"/>
        <w:w w:val="99"/>
        <w:lang w:val="en-US" w:eastAsia="en-US" w:bidi="ar-SA"/>
      </w:rPr>
    </w:lvl>
    <w:lvl w:ilvl="1" w:tentative="0">
      <w:start w:val="0"/>
      <w:numFmt w:val="bullet"/>
      <w:lvlText w:val=""/>
      <w:lvlJc w:val="left"/>
      <w:pPr>
        <w:ind w:left="1101" w:hanging="440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261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342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422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503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58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664" w:hanging="440"/>
      </w:pPr>
      <w:rPr>
        <w:rFonts w:hint="default"/>
        <w:lang w:val="en-US" w:eastAsia="en-US" w:bidi="ar-SA"/>
      </w:rPr>
    </w:lvl>
  </w:abstractNum>
  <w:abstractNum w:abstractNumId="17">
    <w:nsid w:val="617B7619"/>
    <w:multiLevelType w:val="multilevel"/>
    <w:tmpl w:val="617B7619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99"/>
        <w:sz w:val="20"/>
        <w:szCs w:val="20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18">
    <w:nsid w:val="63062977"/>
    <w:multiLevelType w:val="multilevel"/>
    <w:tmpl w:val="63062977"/>
    <w:lvl w:ilvl="0" w:tentative="0">
      <w:start w:val="0"/>
      <w:numFmt w:val="bullet"/>
      <w:lvlText w:val=""/>
      <w:lvlJc w:val="left"/>
      <w:pPr>
        <w:ind w:left="662" w:hanging="421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 w:tentative="0">
      <w:start w:val="0"/>
      <w:numFmt w:val="bullet"/>
      <w:lvlText w:val=""/>
      <w:lvlJc w:val="left"/>
      <w:pPr>
        <w:ind w:left="1101" w:hanging="440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180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261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342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422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503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58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664" w:hanging="440"/>
      </w:pPr>
      <w:rPr>
        <w:rFonts w:hint="default"/>
        <w:lang w:val="en-US" w:eastAsia="en-US" w:bidi="ar-SA"/>
      </w:rPr>
    </w:lvl>
  </w:abstractNum>
  <w:abstractNum w:abstractNumId="19">
    <w:nsid w:val="6C0A1C1E"/>
    <w:multiLevelType w:val="multilevel"/>
    <w:tmpl w:val="6C0A1C1E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20">
    <w:nsid w:val="70C620E3"/>
    <w:multiLevelType w:val="multilevel"/>
    <w:tmpl w:val="70C620E3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21">
    <w:nsid w:val="715A4BFA"/>
    <w:multiLevelType w:val="multilevel"/>
    <w:tmpl w:val="715A4BFA"/>
    <w:lvl w:ilvl="0" w:tentative="0">
      <w:start w:val="1"/>
      <w:numFmt w:val="decimal"/>
      <w:lvlText w:val="%1."/>
      <w:lvlJc w:val="left"/>
      <w:pPr>
        <w:ind w:left="666" w:hanging="426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676" w:hanging="426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693" w:hanging="426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709" w:hanging="426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726" w:hanging="426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743" w:hanging="426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759" w:hanging="426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776" w:hanging="426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793" w:hanging="426"/>
      </w:pPr>
      <w:rPr>
        <w:rFonts w:hint="default"/>
        <w:lang w:val="en-US" w:eastAsia="en-US" w:bidi="ar-SA"/>
      </w:rPr>
    </w:lvl>
  </w:abstractNum>
  <w:abstractNum w:abstractNumId="22">
    <w:nsid w:val="74ED77BF"/>
    <w:multiLevelType w:val="multilevel"/>
    <w:tmpl w:val="74ED77BF"/>
    <w:lvl w:ilvl="0" w:tentative="0">
      <w:start w:val="0"/>
      <w:numFmt w:val="bullet"/>
      <w:lvlText w:val="•"/>
      <w:lvlJc w:val="left"/>
      <w:pPr>
        <w:ind w:left="639" w:hanging="440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302" w:hanging="440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1964" w:hanging="44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2626" w:hanging="44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3288" w:hanging="44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3950" w:hanging="44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4612" w:hanging="44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5274" w:hanging="44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5936" w:hanging="440"/>
      </w:pPr>
      <w:rPr>
        <w:rFonts w:hint="default"/>
        <w:lang w:val="en-US" w:eastAsia="en-US" w:bidi="ar-SA"/>
      </w:rPr>
    </w:lvl>
  </w:abstractNum>
  <w:abstractNum w:abstractNumId="23">
    <w:nsid w:val="7C935541"/>
    <w:multiLevelType w:val="multilevel"/>
    <w:tmpl w:val="7C935541"/>
    <w:lvl w:ilvl="0" w:tentative="0">
      <w:start w:val="1"/>
      <w:numFmt w:val="decimal"/>
      <w:lvlText w:val="%1."/>
      <w:lvlJc w:val="left"/>
      <w:pPr>
        <w:ind w:left="666" w:hanging="426"/>
      </w:pPr>
      <w:rPr>
        <w:rFonts w:hint="default" w:ascii="Times New Roman" w:hAnsi="Times New Roman" w:eastAsia="Times New Roman" w:cs="Times New Roman"/>
        <w:w w:val="100"/>
        <w:sz w:val="21"/>
        <w:szCs w:val="21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676" w:hanging="426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693" w:hanging="426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709" w:hanging="426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726" w:hanging="426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743" w:hanging="426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759" w:hanging="426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776" w:hanging="426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793" w:hanging="426"/>
      </w:pPr>
      <w:rPr>
        <w:rFonts w:hint="default"/>
        <w:lang w:val="en-US" w:eastAsia="en-US" w:bidi="ar-SA"/>
      </w:rPr>
    </w:lvl>
  </w:abstractNum>
  <w:abstractNum w:abstractNumId="24">
    <w:nsid w:val="7D18425B"/>
    <w:multiLevelType w:val="multilevel"/>
    <w:tmpl w:val="7D18425B"/>
    <w:lvl w:ilvl="0" w:tentative="0">
      <w:start w:val="0"/>
      <w:numFmt w:val="bullet"/>
      <w:lvlText w:val=""/>
      <w:lvlJc w:val="left"/>
      <w:pPr>
        <w:ind w:left="662" w:hanging="421"/>
      </w:pPr>
      <w:rPr>
        <w:rFonts w:hint="default" w:ascii="Wingdings" w:hAnsi="Wingdings" w:eastAsia="Wingdings" w:cs="Wingdings"/>
        <w:w w:val="99"/>
        <w:sz w:val="20"/>
        <w:szCs w:val="20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676" w:hanging="421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693" w:hanging="421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709" w:hanging="421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726" w:hanging="421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743" w:hanging="421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759" w:hanging="421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776" w:hanging="421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793" w:hanging="421"/>
      </w:pPr>
      <w:rPr>
        <w:rFonts w:hint="default"/>
        <w:lang w:val="en-US" w:eastAsia="en-US" w:bidi="ar-SA"/>
      </w:rPr>
    </w:lvl>
  </w:abstractNum>
  <w:num w:numId="1">
    <w:abstractNumId w:val="24"/>
  </w:num>
  <w:num w:numId="2">
    <w:abstractNumId w:val="9"/>
  </w:num>
  <w:num w:numId="3">
    <w:abstractNumId w:val="0"/>
  </w:num>
  <w:num w:numId="4">
    <w:abstractNumId w:val="13"/>
  </w:num>
  <w:num w:numId="5">
    <w:abstractNumId w:val="23"/>
  </w:num>
  <w:num w:numId="6">
    <w:abstractNumId w:val="16"/>
  </w:num>
  <w:num w:numId="7">
    <w:abstractNumId w:val="17"/>
  </w:num>
  <w:num w:numId="8">
    <w:abstractNumId w:val="5"/>
  </w:num>
  <w:num w:numId="9">
    <w:abstractNumId w:val="15"/>
  </w:num>
  <w:num w:numId="10">
    <w:abstractNumId w:val="4"/>
  </w:num>
  <w:num w:numId="11">
    <w:abstractNumId w:val="8"/>
  </w:num>
  <w:num w:numId="12">
    <w:abstractNumId w:val="19"/>
  </w:num>
  <w:num w:numId="13">
    <w:abstractNumId w:val="14"/>
  </w:num>
  <w:num w:numId="14">
    <w:abstractNumId w:val="22"/>
  </w:num>
  <w:num w:numId="15">
    <w:abstractNumId w:val="7"/>
  </w:num>
  <w:num w:numId="16">
    <w:abstractNumId w:val="20"/>
  </w:num>
  <w:num w:numId="17">
    <w:abstractNumId w:val="2"/>
  </w:num>
  <w:num w:numId="18">
    <w:abstractNumId w:val="10"/>
  </w:num>
  <w:num w:numId="19">
    <w:abstractNumId w:val="3"/>
  </w:num>
  <w:num w:numId="20">
    <w:abstractNumId w:val="6"/>
  </w:num>
  <w:num w:numId="21">
    <w:abstractNumId w:val="1"/>
  </w:num>
  <w:num w:numId="22">
    <w:abstractNumId w:val="21"/>
  </w:num>
  <w:num w:numId="23">
    <w:abstractNumId w:val="11"/>
  </w:num>
  <w:num w:numId="24">
    <w:abstractNumId w:val="12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A3NTG2NLEwNrCwNDRR0lEKTi0uzszPAykwrgUAa2Ot0CwAAAA="/>
  </w:docVars>
  <w:rsids>
    <w:rsidRoot w:val="003154B2"/>
    <w:rsid w:val="000A4765"/>
    <w:rsid w:val="000C18C9"/>
    <w:rsid w:val="000C6304"/>
    <w:rsid w:val="003154B2"/>
    <w:rsid w:val="003A758D"/>
    <w:rsid w:val="003C3760"/>
    <w:rsid w:val="004F4DB9"/>
    <w:rsid w:val="006235DF"/>
    <w:rsid w:val="007D11D4"/>
    <w:rsid w:val="007F081F"/>
    <w:rsid w:val="00AB6CF7"/>
    <w:rsid w:val="00B13532"/>
    <w:rsid w:val="00B23B1C"/>
    <w:rsid w:val="00BA247B"/>
    <w:rsid w:val="00C6708A"/>
    <w:rsid w:val="00F50849"/>
    <w:rsid w:val="25DE03FE"/>
    <w:rsid w:val="29722BB4"/>
    <w:rsid w:val="5888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link w:val="13"/>
    <w:qFormat/>
    <w:uiPriority w:val="9"/>
    <w:pPr>
      <w:spacing w:before="23"/>
      <w:ind w:left="4798" w:right="4798"/>
      <w:jc w:val="center"/>
      <w:outlineLvl w:val="0"/>
    </w:pPr>
    <w:rPr>
      <w:b/>
      <w:bCs/>
      <w:sz w:val="36"/>
      <w:szCs w:val="36"/>
    </w:rPr>
  </w:style>
  <w:style w:type="paragraph" w:styleId="3">
    <w:name w:val="heading 2"/>
    <w:basedOn w:val="1"/>
    <w:unhideWhenUsed/>
    <w:qFormat/>
    <w:uiPriority w:val="9"/>
    <w:pPr>
      <w:ind w:left="100"/>
      <w:outlineLvl w:val="1"/>
    </w:pPr>
    <w:rPr>
      <w:rFonts w:ascii="仿宋" w:hAnsi="仿宋" w:eastAsia="仿宋" w:cs="仿宋"/>
      <w:b/>
      <w:bCs/>
      <w:i/>
      <w:iCs/>
      <w:u w:val="single" w:color="000000"/>
    </w:rPr>
  </w:style>
  <w:style w:type="paragraph" w:styleId="4">
    <w:name w:val="heading 3"/>
    <w:basedOn w:val="1"/>
    <w:link w:val="14"/>
    <w:unhideWhenUsed/>
    <w:qFormat/>
    <w:uiPriority w:val="9"/>
    <w:pPr>
      <w:ind w:left="241"/>
      <w:outlineLvl w:val="2"/>
    </w:pPr>
    <w:rPr>
      <w:rFonts w:ascii="Georgia" w:hAnsi="Georgia" w:eastAsia="Georgia" w:cs="Georgia"/>
      <w:b/>
      <w:bCs/>
      <w:sz w:val="21"/>
      <w:szCs w:val="21"/>
      <w:u w:val="single" w:color="000000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5"/>
    <w:qFormat/>
    <w:uiPriority w:val="1"/>
    <w:pPr>
      <w:spacing w:before="61"/>
      <w:ind w:left="460" w:hanging="360"/>
    </w:pPr>
    <w:rPr>
      <w:sz w:val="21"/>
      <w:szCs w:val="21"/>
    </w:rPr>
  </w:style>
  <w:style w:type="table" w:styleId="7">
    <w:name w:val="Table Grid"/>
    <w:basedOn w:val="6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customStyle="1" w:styleId="10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spacing w:before="61"/>
      <w:ind w:left="460" w:hanging="360"/>
    </w:pPr>
  </w:style>
  <w:style w:type="paragraph" w:customStyle="1" w:styleId="12">
    <w:name w:val="Table Paragraph"/>
    <w:basedOn w:val="1"/>
    <w:qFormat/>
    <w:uiPriority w:val="1"/>
    <w:pPr>
      <w:ind w:left="639" w:hanging="440"/>
    </w:pPr>
  </w:style>
  <w:style w:type="character" w:customStyle="1" w:styleId="13">
    <w:name w:val="标题 1 字符"/>
    <w:basedOn w:val="8"/>
    <w:link w:val="2"/>
    <w:uiPriority w:val="9"/>
    <w:rPr>
      <w:rFonts w:eastAsia="Times New Roman"/>
      <w:b/>
      <w:bCs/>
      <w:sz w:val="36"/>
      <w:szCs w:val="36"/>
      <w:lang w:eastAsia="en-US"/>
    </w:rPr>
  </w:style>
  <w:style w:type="character" w:customStyle="1" w:styleId="14">
    <w:name w:val="标题 3 字符"/>
    <w:basedOn w:val="8"/>
    <w:link w:val="4"/>
    <w:uiPriority w:val="9"/>
    <w:rPr>
      <w:rFonts w:ascii="Georgia" w:hAnsi="Georgia" w:eastAsia="Georgia" w:cs="Georgia"/>
      <w:b/>
      <w:bCs/>
      <w:sz w:val="21"/>
      <w:szCs w:val="21"/>
      <w:u w:val="single" w:color="000000"/>
      <w:lang w:eastAsia="en-US"/>
    </w:rPr>
  </w:style>
  <w:style w:type="character" w:customStyle="1" w:styleId="15">
    <w:name w:val="正文文本 字符"/>
    <w:basedOn w:val="8"/>
    <w:link w:val="5"/>
    <w:uiPriority w:val="1"/>
    <w:rPr>
      <w:rFonts w:eastAsia="Times New Roman"/>
      <w:sz w:val="21"/>
      <w:szCs w:val="21"/>
      <w:lang w:eastAsia="en-US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5665</Words>
  <Characters>27013</Characters>
  <Lines>222</Lines>
  <Paragraphs>62</Paragraphs>
  <TotalTime>1</TotalTime>
  <ScaleCrop>false</ScaleCrop>
  <LinksUpToDate>false</LinksUpToDate>
  <CharactersWithSpaces>31770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2025-08-27T07:47:00Z</dcterms:created>
  <dc:creator>贾楠</dc:creator>
  <cp:lastModifiedBy>FK18686660547</cp:lastModifiedBy>
  <cp:lastPrinted>2025-10-20T01:50:00Z</cp:lastPrinted>
  <dcterms:modified xsi:type="dcterms:W3CDTF">2026-07-30T12:47:29Z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2025-05-29T00:00:00Z</vt:filetime>
  </property>
  <property fmtid="{D5CDD505-2E9C-101B-9397-08002B2CF9AE}" pid="3" name="Creator">
    <vt:lpwstr>Microsoft® Word 适用于 Microsoft 365</vt:lpwstr>
  </property>
  <property fmtid="{D5CDD505-2E9C-101B-9397-08002B2CF9AE}" pid="4" name="LastSaved">
    <vt:filetime>2025-08-27T00:00:00Z</vt:filetime>
  </property>
  <property fmtid="{D5CDD505-2E9C-101B-9397-08002B2CF9AE}" pid="5" name="GrammarlyDocumentId">
    <vt:lpwstr>a695a013-655d-439a-9bdb-53451068693b</vt:lpwstr>
  </property>
  <property fmtid="{D5CDD505-2E9C-101B-9397-08002B2CF9AE}" pid="6" name="KSOTemplateDocerSaveRecord">
    <vt:lpwstr>eyJoZGlkIjoiNWQwYjg5NzE4YmExZmNmMTEyMzc5NmMzMzIxN2VhOGMiLCJ1c2VySWQiOiIxNzQ3NTY4NDA0In0=</vt:lpwstr>
  </property>
  <property fmtid="{D5CDD505-2E9C-101B-9397-08002B2CF9AE}" pid="7" name="KSOProductBuildVer">
    <vt:lpwstr>2052-12.1.0.26895</vt:lpwstr>
  </property>
  <property fmtid="{D5CDD505-2E9C-101B-9397-08002B2CF9AE}" pid="8" name="ICV">
    <vt:lpwstr>D9413B8FD8674E5286DF4F513A6A1C9E_12</vt:lpwstr>
  </property>
</Properties>
</file>